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4D9E2" w14:textId="77777777" w:rsidR="00DA36E8" w:rsidRPr="006C5835" w:rsidRDefault="00DA36E8" w:rsidP="006C5835">
      <w:pPr>
        <w:jc w:val="both"/>
        <w:rPr>
          <w:sz w:val="24"/>
          <w:szCs w:val="24"/>
        </w:rPr>
        <w:sectPr w:rsidR="00DA36E8" w:rsidRPr="006C5835" w:rsidSect="00AB1544">
          <w:headerReference w:type="default" r:id="rId7"/>
          <w:type w:val="continuous"/>
          <w:pgSz w:w="12240" w:h="15840" w:code="1"/>
          <w:pgMar w:top="1440" w:right="1440" w:bottom="1440" w:left="1440" w:header="720" w:footer="720" w:gutter="0"/>
          <w:cols w:space="720"/>
        </w:sectPr>
      </w:pPr>
      <w:bookmarkStart w:id="0" w:name="_GoBack"/>
      <w:bookmarkEnd w:id="0"/>
    </w:p>
    <w:p w14:paraId="18A6BBFE" w14:textId="6C2431C9" w:rsidR="006C5835" w:rsidRPr="006C5835" w:rsidRDefault="006C5835" w:rsidP="006C5835">
      <w:pPr>
        <w:tabs>
          <w:tab w:val="left" w:pos="1440"/>
        </w:tabs>
        <w:jc w:val="both"/>
        <w:rPr>
          <w:sz w:val="24"/>
          <w:szCs w:val="24"/>
        </w:rPr>
      </w:pPr>
      <w:r w:rsidRPr="006C5835">
        <w:rPr>
          <w:b/>
          <w:sz w:val="24"/>
          <w:szCs w:val="24"/>
        </w:rPr>
        <w:t>TO:</w:t>
      </w:r>
      <w:r w:rsidRPr="006C5835">
        <w:rPr>
          <w:sz w:val="24"/>
          <w:szCs w:val="24"/>
        </w:rPr>
        <w:tab/>
      </w:r>
      <w:r w:rsidR="00B44EA3">
        <w:rPr>
          <w:sz w:val="24"/>
          <w:szCs w:val="24"/>
        </w:rPr>
        <w:t>Courtney De</w:t>
      </w:r>
      <w:r w:rsidR="00943D68">
        <w:rPr>
          <w:sz w:val="24"/>
          <w:szCs w:val="24"/>
        </w:rPr>
        <w:t>an</w:t>
      </w:r>
      <w:r w:rsidR="00B44EA3">
        <w:rPr>
          <w:sz w:val="24"/>
          <w:szCs w:val="24"/>
        </w:rPr>
        <w:t>, A</w:t>
      </w:r>
      <w:r w:rsidRPr="006C5835">
        <w:rPr>
          <w:sz w:val="24"/>
          <w:szCs w:val="24"/>
        </w:rPr>
        <w:t>ttorney</w:t>
      </w:r>
    </w:p>
    <w:p w14:paraId="4F86C674" w14:textId="77777777" w:rsidR="006C5835" w:rsidRPr="006C5835" w:rsidRDefault="006C5835" w:rsidP="006C5835">
      <w:pPr>
        <w:ind w:left="1440"/>
        <w:jc w:val="both"/>
        <w:rPr>
          <w:sz w:val="24"/>
          <w:szCs w:val="24"/>
        </w:rPr>
      </w:pPr>
      <w:r w:rsidRPr="006C5835">
        <w:rPr>
          <w:sz w:val="24"/>
          <w:szCs w:val="24"/>
        </w:rPr>
        <w:t>Legal Division</w:t>
      </w:r>
    </w:p>
    <w:p w14:paraId="00783F6A" w14:textId="77777777" w:rsidR="006C5835" w:rsidRPr="006C5835" w:rsidRDefault="006C5835" w:rsidP="006C5835">
      <w:pPr>
        <w:jc w:val="both"/>
        <w:rPr>
          <w:sz w:val="24"/>
          <w:szCs w:val="24"/>
        </w:rPr>
      </w:pPr>
    </w:p>
    <w:p w14:paraId="20256EDF" w14:textId="51258464" w:rsidR="006C5835" w:rsidRPr="006C5835" w:rsidRDefault="006C5835" w:rsidP="006C5835">
      <w:pPr>
        <w:tabs>
          <w:tab w:val="left" w:pos="1440"/>
        </w:tabs>
        <w:jc w:val="both"/>
        <w:rPr>
          <w:sz w:val="24"/>
          <w:szCs w:val="24"/>
        </w:rPr>
      </w:pPr>
      <w:r w:rsidRPr="006C5835">
        <w:rPr>
          <w:b/>
          <w:sz w:val="24"/>
          <w:szCs w:val="24"/>
        </w:rPr>
        <w:t>FROM:</w:t>
      </w:r>
      <w:r w:rsidRPr="006C5835">
        <w:rPr>
          <w:sz w:val="24"/>
          <w:szCs w:val="24"/>
        </w:rPr>
        <w:tab/>
      </w:r>
      <w:r w:rsidR="00B44EA3">
        <w:rPr>
          <w:sz w:val="24"/>
          <w:szCs w:val="24"/>
        </w:rPr>
        <w:t>Leila Guerrero</w:t>
      </w:r>
      <w:r w:rsidRPr="006C5835">
        <w:rPr>
          <w:sz w:val="24"/>
          <w:szCs w:val="24"/>
        </w:rPr>
        <w:t xml:space="preserve">, </w:t>
      </w:r>
      <w:r w:rsidR="00B44EA3">
        <w:rPr>
          <w:sz w:val="24"/>
          <w:szCs w:val="24"/>
        </w:rPr>
        <w:t>Regulatory Accountant/Auditor</w:t>
      </w:r>
    </w:p>
    <w:p w14:paraId="571B1EAE" w14:textId="77777777" w:rsidR="006C5835" w:rsidRPr="006C5835" w:rsidRDefault="006C5835" w:rsidP="006C5835">
      <w:pPr>
        <w:tabs>
          <w:tab w:val="left" w:pos="1440"/>
        </w:tabs>
        <w:jc w:val="both"/>
        <w:rPr>
          <w:sz w:val="24"/>
          <w:szCs w:val="24"/>
        </w:rPr>
      </w:pPr>
      <w:r w:rsidRPr="006C5835">
        <w:rPr>
          <w:sz w:val="24"/>
          <w:szCs w:val="24"/>
        </w:rPr>
        <w:tab/>
        <w:t>Rate Regulation Division</w:t>
      </w:r>
    </w:p>
    <w:p w14:paraId="4674CAFF" w14:textId="77777777" w:rsidR="006C5835" w:rsidRPr="006C5835" w:rsidRDefault="006C5835" w:rsidP="006C5835">
      <w:pPr>
        <w:tabs>
          <w:tab w:val="left" w:pos="1440"/>
        </w:tabs>
        <w:ind w:left="1440" w:hanging="1440"/>
        <w:jc w:val="both"/>
        <w:rPr>
          <w:sz w:val="24"/>
          <w:szCs w:val="24"/>
        </w:rPr>
      </w:pPr>
    </w:p>
    <w:p w14:paraId="099C6943" w14:textId="4F4CDB54" w:rsidR="006C5835" w:rsidRPr="00382C0C" w:rsidRDefault="006C5835" w:rsidP="006C5835">
      <w:pPr>
        <w:tabs>
          <w:tab w:val="left" w:pos="1440"/>
          <w:tab w:val="right" w:pos="9360"/>
        </w:tabs>
        <w:jc w:val="both"/>
        <w:rPr>
          <w:color w:val="FF0000"/>
          <w:sz w:val="24"/>
          <w:szCs w:val="24"/>
        </w:rPr>
      </w:pPr>
      <w:r w:rsidRPr="006C5835">
        <w:rPr>
          <w:b/>
          <w:sz w:val="24"/>
          <w:szCs w:val="24"/>
        </w:rPr>
        <w:t>DATE:</w:t>
      </w:r>
      <w:r w:rsidRPr="006C5835">
        <w:rPr>
          <w:sz w:val="24"/>
          <w:szCs w:val="24"/>
        </w:rPr>
        <w:t xml:space="preserve">  </w:t>
      </w:r>
      <w:r w:rsidRPr="006C5835">
        <w:rPr>
          <w:sz w:val="24"/>
          <w:szCs w:val="24"/>
        </w:rPr>
        <w:tab/>
      </w:r>
      <w:sdt>
        <w:sdtPr>
          <w:rPr>
            <w:sz w:val="24"/>
            <w:szCs w:val="24"/>
          </w:rPr>
          <w:id w:val="32544021"/>
          <w:placeholder>
            <w:docPart w:val="CBFB8518D799481E86AB3923E5306A78"/>
          </w:placeholder>
          <w:text/>
        </w:sdtPr>
        <w:sdtEndPr/>
        <w:sdtContent>
          <w:r w:rsidR="00645C35">
            <w:rPr>
              <w:sz w:val="24"/>
              <w:szCs w:val="24"/>
            </w:rPr>
            <w:t>August 1</w:t>
          </w:r>
          <w:r w:rsidR="005327FD">
            <w:rPr>
              <w:sz w:val="24"/>
              <w:szCs w:val="24"/>
            </w:rPr>
            <w:t>4</w:t>
          </w:r>
          <w:r w:rsidR="00645C35">
            <w:rPr>
              <w:sz w:val="24"/>
              <w:szCs w:val="24"/>
            </w:rPr>
            <w:t>, 2020</w:t>
          </w:r>
          <w:r w:rsidR="009D756B">
            <w:rPr>
              <w:sz w:val="24"/>
              <w:szCs w:val="24"/>
            </w:rPr>
            <w:t xml:space="preserve"> </w:t>
          </w:r>
        </w:sdtContent>
      </w:sdt>
      <w:r w:rsidR="00382C0C">
        <w:rPr>
          <w:sz w:val="24"/>
          <w:szCs w:val="24"/>
        </w:rPr>
        <w:t xml:space="preserve">   </w:t>
      </w:r>
    </w:p>
    <w:p w14:paraId="507EF3E6" w14:textId="77777777" w:rsidR="006C5835" w:rsidRPr="006C5835" w:rsidRDefault="006C5835" w:rsidP="006C5835">
      <w:pPr>
        <w:ind w:left="1440" w:right="-450" w:hanging="1440"/>
        <w:jc w:val="both"/>
        <w:rPr>
          <w:b/>
          <w:sz w:val="24"/>
          <w:szCs w:val="24"/>
        </w:rPr>
      </w:pPr>
    </w:p>
    <w:p w14:paraId="315FA01D" w14:textId="60C21A6F" w:rsidR="006C5835" w:rsidRPr="006C5835" w:rsidRDefault="004117FD" w:rsidP="006C5835">
      <w:pPr>
        <w:tabs>
          <w:tab w:val="left" w:pos="1440"/>
        </w:tabs>
        <w:ind w:left="1440" w:hanging="1440"/>
        <w:jc w:val="both"/>
        <w:rPr>
          <w:i/>
          <w:sz w:val="24"/>
          <w:szCs w:val="24"/>
        </w:rPr>
      </w:pPr>
      <w:r>
        <w:rPr>
          <w:b/>
          <w:sz w:val="24"/>
          <w:szCs w:val="24"/>
        </w:rPr>
        <w:t>SUBJECT</w:t>
      </w:r>
      <w:r w:rsidR="006C5835" w:rsidRPr="006C5835">
        <w:rPr>
          <w:b/>
          <w:sz w:val="24"/>
          <w:szCs w:val="24"/>
        </w:rPr>
        <w:t>:</w:t>
      </w:r>
      <w:r w:rsidR="006C5835" w:rsidRPr="006C5835">
        <w:rPr>
          <w:b/>
          <w:sz w:val="24"/>
          <w:szCs w:val="24"/>
        </w:rPr>
        <w:tab/>
        <w:t xml:space="preserve">Docket No. </w:t>
      </w:r>
      <w:sdt>
        <w:sdtPr>
          <w:rPr>
            <w:b/>
            <w:sz w:val="24"/>
            <w:szCs w:val="24"/>
          </w:rPr>
          <w:alias w:val="Applicant Name"/>
          <w:tag w:val="Applicant Name"/>
          <w:id w:val="446904641"/>
          <w:placeholder>
            <w:docPart w:val="1FCFEBF5FED64FF89AB5BEEE3AC2E39C"/>
          </w:placeholder>
        </w:sdtPr>
        <w:sdtEndPr/>
        <w:sdtContent>
          <w:r w:rsidR="006C5835" w:rsidRPr="006C5835">
            <w:rPr>
              <w:b/>
              <w:sz w:val="24"/>
              <w:szCs w:val="24"/>
            </w:rPr>
            <w:t>5</w:t>
          </w:r>
          <w:r w:rsidR="00943D68">
            <w:rPr>
              <w:b/>
              <w:sz w:val="24"/>
              <w:szCs w:val="24"/>
            </w:rPr>
            <w:t>1006</w:t>
          </w:r>
        </w:sdtContent>
      </w:sdt>
      <w:r w:rsidR="006C5835" w:rsidRPr="006C5835">
        <w:rPr>
          <w:b/>
          <w:sz w:val="24"/>
          <w:szCs w:val="24"/>
        </w:rPr>
        <w:t xml:space="preserve"> -</w:t>
      </w:r>
      <w:r w:rsidR="006C5835" w:rsidRPr="006C5835">
        <w:rPr>
          <w:sz w:val="24"/>
          <w:szCs w:val="24"/>
        </w:rPr>
        <w:t xml:space="preserve"> </w:t>
      </w:r>
      <w:r w:rsidR="006C5835" w:rsidRPr="006C5835">
        <w:rPr>
          <w:i/>
          <w:sz w:val="24"/>
          <w:szCs w:val="24"/>
        </w:rPr>
        <w:t xml:space="preserve">Application of </w:t>
      </w:r>
      <w:r w:rsidR="00943D68">
        <w:rPr>
          <w:i/>
          <w:sz w:val="24"/>
          <w:szCs w:val="24"/>
        </w:rPr>
        <w:t xml:space="preserve">Manvel Terrace Utilities, Inc. </w:t>
      </w:r>
      <w:r w:rsidR="006C5835" w:rsidRPr="006C5835">
        <w:rPr>
          <w:i/>
          <w:sz w:val="24"/>
          <w:szCs w:val="24"/>
        </w:rPr>
        <w:t>for a Class D Annual Rate Adjustment</w:t>
      </w:r>
    </w:p>
    <w:p w14:paraId="1DD03B89" w14:textId="77777777" w:rsidR="0056738B" w:rsidRDefault="0056738B" w:rsidP="0056738B">
      <w:pPr>
        <w:tabs>
          <w:tab w:val="left" w:pos="0"/>
        </w:tabs>
        <w:jc w:val="both"/>
        <w:rPr>
          <w:sz w:val="24"/>
          <w:szCs w:val="24"/>
        </w:rPr>
      </w:pPr>
      <w:bookmarkStart w:id="1" w:name="_Hlk31977694"/>
    </w:p>
    <w:p w14:paraId="4A7FF1D6" w14:textId="6ED23C7F" w:rsidR="00E84F02" w:rsidRPr="002C5A90" w:rsidRDefault="00E84F02" w:rsidP="00E84F02">
      <w:pPr>
        <w:tabs>
          <w:tab w:val="left" w:pos="0"/>
        </w:tabs>
        <w:jc w:val="both"/>
        <w:rPr>
          <w:sz w:val="24"/>
          <w:szCs w:val="24"/>
        </w:rPr>
      </w:pPr>
      <w:r w:rsidRPr="001F69FA">
        <w:rPr>
          <w:sz w:val="24"/>
          <w:szCs w:val="24"/>
        </w:rPr>
        <w:t>On</w:t>
      </w:r>
      <w:sdt>
        <w:sdtPr>
          <w:rPr>
            <w:sz w:val="24"/>
            <w:szCs w:val="24"/>
          </w:rPr>
          <w:id w:val="1622035547"/>
          <w:placeholder>
            <w:docPart w:val="A78F9F2A51134800900E23A91B71CDFC"/>
          </w:placeholder>
          <w:text/>
        </w:sdtPr>
        <w:sdtEndPr/>
        <w:sdtContent>
          <w:r>
            <w:rPr>
              <w:sz w:val="24"/>
              <w:szCs w:val="24"/>
            </w:rPr>
            <w:t xml:space="preserve"> July 6, 2020</w:t>
          </w:r>
        </w:sdtContent>
      </w:sdt>
      <w:r w:rsidRPr="001F69FA">
        <w:rPr>
          <w:sz w:val="24"/>
          <w:szCs w:val="24"/>
        </w:rPr>
        <w:t>,</w:t>
      </w:r>
      <w:r>
        <w:rPr>
          <w:sz w:val="24"/>
          <w:szCs w:val="24"/>
        </w:rPr>
        <w:t xml:space="preserve"> Manvel Terrace Utilities, Inc. </w:t>
      </w:r>
      <w:r w:rsidRPr="001F69FA">
        <w:rPr>
          <w:sz w:val="24"/>
          <w:szCs w:val="24"/>
        </w:rPr>
        <w:t>(</w:t>
      </w:r>
      <w:r>
        <w:rPr>
          <w:sz w:val="24"/>
          <w:szCs w:val="24"/>
        </w:rPr>
        <w:t>“Manvel” or “</w:t>
      </w:r>
      <w:r w:rsidRPr="001F69FA">
        <w:rPr>
          <w:sz w:val="24"/>
          <w:szCs w:val="24"/>
        </w:rPr>
        <w:t>Applicant</w:t>
      </w:r>
      <w:r>
        <w:rPr>
          <w:sz w:val="24"/>
          <w:szCs w:val="24"/>
        </w:rPr>
        <w:t>”</w:t>
      </w:r>
      <w:r w:rsidRPr="001F69FA">
        <w:rPr>
          <w:sz w:val="24"/>
          <w:szCs w:val="24"/>
        </w:rPr>
        <w:t>) filed an application for a rate adjustment. Pursuant to Tex</w:t>
      </w:r>
      <w:r w:rsidR="00C34133">
        <w:rPr>
          <w:sz w:val="24"/>
          <w:szCs w:val="24"/>
        </w:rPr>
        <w:t>as</w:t>
      </w:r>
      <w:r w:rsidRPr="001F69FA">
        <w:rPr>
          <w:sz w:val="24"/>
          <w:szCs w:val="24"/>
        </w:rPr>
        <w:t xml:space="preserve"> Water Code (TWC) § 13.1872, a utility may request an annual increase to its tariffed rates of no more than 5%. A utility may adjust its rates under TWC § 13.1872 not more than once a year and not more than four times between rate proceedings described under TWC § 13.1871.</w:t>
      </w:r>
      <w:r>
        <w:rPr>
          <w:sz w:val="24"/>
          <w:szCs w:val="24"/>
        </w:rPr>
        <w:t xml:space="preserve">  </w:t>
      </w:r>
      <w:r w:rsidRPr="002C5A90">
        <w:rPr>
          <w:sz w:val="24"/>
          <w:szCs w:val="24"/>
        </w:rPr>
        <w:t xml:space="preserve">The Applicant’s </w:t>
      </w:r>
      <w:r>
        <w:rPr>
          <w:sz w:val="24"/>
          <w:szCs w:val="24"/>
        </w:rPr>
        <w:t xml:space="preserve">revised </w:t>
      </w:r>
      <w:r w:rsidRPr="002C5A90">
        <w:rPr>
          <w:sz w:val="24"/>
          <w:szCs w:val="24"/>
        </w:rPr>
        <w:t>application requests approval to adjust its water monthly meter charge and monthly gallonage rate by 5%.</w:t>
      </w:r>
    </w:p>
    <w:p w14:paraId="01B22F7A" w14:textId="77777777" w:rsidR="0056738B" w:rsidRPr="001F69FA" w:rsidRDefault="0056738B" w:rsidP="0056738B">
      <w:pPr>
        <w:ind w:left="360"/>
        <w:jc w:val="both"/>
        <w:rPr>
          <w:sz w:val="24"/>
          <w:szCs w:val="24"/>
        </w:rPr>
      </w:pPr>
    </w:p>
    <w:p w14:paraId="2BD4188A" w14:textId="705AC384" w:rsidR="0056738B" w:rsidRDefault="0056738B" w:rsidP="0056738B">
      <w:pPr>
        <w:jc w:val="both"/>
        <w:rPr>
          <w:sz w:val="24"/>
          <w:szCs w:val="24"/>
        </w:rPr>
      </w:pPr>
      <w:r w:rsidRPr="00D3354E">
        <w:rPr>
          <w:sz w:val="24"/>
          <w:szCs w:val="24"/>
        </w:rPr>
        <w:t>Th</w:t>
      </w:r>
      <w:r w:rsidR="00CD2EF3">
        <w:rPr>
          <w:sz w:val="24"/>
          <w:szCs w:val="24"/>
        </w:rPr>
        <w:t>e</w:t>
      </w:r>
      <w:r>
        <w:rPr>
          <w:sz w:val="24"/>
          <w:szCs w:val="24"/>
        </w:rPr>
        <w:t xml:space="preserve"> A</w:t>
      </w:r>
      <w:r w:rsidRPr="00D3354E">
        <w:rPr>
          <w:sz w:val="24"/>
          <w:szCs w:val="24"/>
        </w:rPr>
        <w:t>pplicant</w:t>
      </w:r>
      <w:r>
        <w:rPr>
          <w:sz w:val="24"/>
          <w:szCs w:val="24"/>
        </w:rPr>
        <w:t xml:space="preserve"> filed </w:t>
      </w:r>
      <w:r w:rsidR="00C22410">
        <w:rPr>
          <w:sz w:val="24"/>
          <w:szCs w:val="24"/>
        </w:rPr>
        <w:t>two</w:t>
      </w:r>
      <w:r>
        <w:rPr>
          <w:sz w:val="24"/>
          <w:szCs w:val="24"/>
        </w:rPr>
        <w:t xml:space="preserve"> prior</w:t>
      </w:r>
      <w:r w:rsidR="00B44EA3">
        <w:rPr>
          <w:sz w:val="24"/>
          <w:szCs w:val="24"/>
        </w:rPr>
        <w:t xml:space="preserve"> Class C</w:t>
      </w:r>
      <w:r>
        <w:rPr>
          <w:sz w:val="24"/>
          <w:szCs w:val="24"/>
        </w:rPr>
        <w:t xml:space="preserve"> rate</w:t>
      </w:r>
      <w:r w:rsidRPr="00D3354E">
        <w:rPr>
          <w:sz w:val="24"/>
          <w:szCs w:val="24"/>
        </w:rPr>
        <w:t xml:space="preserve"> adjustment</w:t>
      </w:r>
      <w:r w:rsidR="007146CE">
        <w:rPr>
          <w:sz w:val="24"/>
          <w:szCs w:val="24"/>
        </w:rPr>
        <w:t>s.</w:t>
      </w:r>
      <w:r w:rsidR="00430A10">
        <w:rPr>
          <w:sz w:val="24"/>
          <w:szCs w:val="24"/>
        </w:rPr>
        <w:t xml:space="preserve">  </w:t>
      </w:r>
      <w:r w:rsidRPr="00D3354E">
        <w:rPr>
          <w:sz w:val="24"/>
          <w:szCs w:val="24"/>
        </w:rPr>
        <w:t xml:space="preserve">This filing is the </w:t>
      </w:r>
      <w:r w:rsidR="007146CE">
        <w:rPr>
          <w:sz w:val="24"/>
          <w:szCs w:val="24"/>
        </w:rPr>
        <w:t xml:space="preserve">Applicant’s </w:t>
      </w:r>
      <w:proofErr w:type="gramStart"/>
      <w:r w:rsidR="00430A10">
        <w:rPr>
          <w:sz w:val="24"/>
          <w:szCs w:val="24"/>
        </w:rPr>
        <w:t>first Class</w:t>
      </w:r>
      <w:proofErr w:type="gramEnd"/>
      <w:r w:rsidR="00430A10">
        <w:rPr>
          <w:sz w:val="24"/>
          <w:szCs w:val="24"/>
        </w:rPr>
        <w:t xml:space="preserve"> D </w:t>
      </w:r>
      <w:r w:rsidR="007146CE">
        <w:rPr>
          <w:sz w:val="24"/>
          <w:szCs w:val="24"/>
        </w:rPr>
        <w:t>rate adjustment request</w:t>
      </w:r>
      <w:r w:rsidR="00430A10">
        <w:rPr>
          <w:sz w:val="24"/>
          <w:szCs w:val="24"/>
        </w:rPr>
        <w:t xml:space="preserve"> but </w:t>
      </w:r>
      <w:r w:rsidR="00C34133">
        <w:rPr>
          <w:sz w:val="24"/>
          <w:szCs w:val="24"/>
        </w:rPr>
        <w:t xml:space="preserve">is </w:t>
      </w:r>
      <w:r w:rsidR="00430A10">
        <w:rPr>
          <w:sz w:val="24"/>
          <w:szCs w:val="24"/>
        </w:rPr>
        <w:t>the</w:t>
      </w:r>
      <w:r w:rsidR="00C34133">
        <w:rPr>
          <w:sz w:val="24"/>
          <w:szCs w:val="24"/>
        </w:rPr>
        <w:t xml:space="preserve"> Applicant’s</w:t>
      </w:r>
      <w:r w:rsidR="00430A10">
        <w:rPr>
          <w:sz w:val="24"/>
          <w:szCs w:val="24"/>
        </w:rPr>
        <w:t xml:space="preserve"> third </w:t>
      </w:r>
      <w:r>
        <w:rPr>
          <w:sz w:val="24"/>
          <w:szCs w:val="24"/>
        </w:rPr>
        <w:t>rate</w:t>
      </w:r>
      <w:r w:rsidRPr="00D3354E">
        <w:rPr>
          <w:sz w:val="24"/>
          <w:szCs w:val="24"/>
        </w:rPr>
        <w:t xml:space="preserve"> adjustment </w:t>
      </w:r>
      <w:r w:rsidR="00C34133">
        <w:rPr>
          <w:sz w:val="24"/>
          <w:szCs w:val="24"/>
        </w:rPr>
        <w:t xml:space="preserve">between base rate proceedings </w:t>
      </w:r>
      <w:r w:rsidR="007146CE">
        <w:rPr>
          <w:sz w:val="24"/>
          <w:szCs w:val="24"/>
        </w:rPr>
        <w:t>because of the previous Class C rate adjustments</w:t>
      </w:r>
      <w:r w:rsidRPr="00D3354E">
        <w:rPr>
          <w:sz w:val="24"/>
          <w:szCs w:val="24"/>
        </w:rPr>
        <w:t xml:space="preserve">. Therefore, the Applicant may file </w:t>
      </w:r>
      <w:r w:rsidR="00430A10">
        <w:rPr>
          <w:sz w:val="24"/>
          <w:szCs w:val="24"/>
        </w:rPr>
        <w:t xml:space="preserve">one </w:t>
      </w:r>
      <w:r w:rsidRPr="00D3354E">
        <w:rPr>
          <w:sz w:val="24"/>
          <w:szCs w:val="24"/>
        </w:rPr>
        <w:t xml:space="preserve">more </w:t>
      </w:r>
      <w:r>
        <w:rPr>
          <w:sz w:val="24"/>
          <w:szCs w:val="24"/>
        </w:rPr>
        <w:t>rate</w:t>
      </w:r>
      <w:r w:rsidRPr="00D3354E">
        <w:rPr>
          <w:sz w:val="24"/>
          <w:szCs w:val="24"/>
        </w:rPr>
        <w:t xml:space="preserve"> adjustment</w:t>
      </w:r>
      <w:r w:rsidR="00C34133">
        <w:rPr>
          <w:sz w:val="24"/>
          <w:szCs w:val="24"/>
        </w:rPr>
        <w:t xml:space="preserve"> before its next base rate proceeding</w:t>
      </w:r>
      <w:r w:rsidRPr="00D3354E">
        <w:rPr>
          <w:sz w:val="24"/>
          <w:szCs w:val="24"/>
        </w:rPr>
        <w:t xml:space="preserve"> in accordance with TWC § 13.187</w:t>
      </w:r>
      <w:r w:rsidR="007C0FE8">
        <w:rPr>
          <w:sz w:val="24"/>
          <w:szCs w:val="24"/>
        </w:rPr>
        <w:t>2</w:t>
      </w:r>
      <w:r w:rsidRPr="00D3354E">
        <w:rPr>
          <w:sz w:val="24"/>
          <w:szCs w:val="24"/>
        </w:rPr>
        <w:t>(f).</w:t>
      </w:r>
    </w:p>
    <w:p w14:paraId="02BE28FA" w14:textId="116F859A" w:rsidR="0056738B" w:rsidRPr="000E7590" w:rsidRDefault="0056738B" w:rsidP="0056738B">
      <w:pPr>
        <w:jc w:val="both"/>
        <w:rPr>
          <w:sz w:val="24"/>
          <w:szCs w:val="24"/>
        </w:rPr>
      </w:pPr>
    </w:p>
    <w:p w14:paraId="5436A3D6" w14:textId="720CD7C3" w:rsidR="0056738B" w:rsidRPr="000E7590" w:rsidRDefault="0056738B" w:rsidP="0056738B">
      <w:pPr>
        <w:jc w:val="both"/>
        <w:rPr>
          <w:sz w:val="24"/>
          <w:szCs w:val="24"/>
        </w:rPr>
      </w:pPr>
      <w:r w:rsidRPr="000E7590">
        <w:rPr>
          <w:sz w:val="24"/>
          <w:szCs w:val="24"/>
        </w:rPr>
        <w:t>The following table includes Applicant’s previously approved base rates and its proposed water base rates</w:t>
      </w:r>
      <w:r w:rsidR="00D35781" w:rsidRPr="000E7590">
        <w:rPr>
          <w:sz w:val="24"/>
          <w:szCs w:val="24"/>
        </w:rPr>
        <w:t xml:space="preserve"> which includes the 5% adjustment rate</w:t>
      </w:r>
      <w:r w:rsidRPr="000E7590">
        <w:rPr>
          <w:sz w:val="24"/>
          <w:szCs w:val="24"/>
        </w:rPr>
        <w:t>:</w:t>
      </w:r>
    </w:p>
    <w:p w14:paraId="6A07F8E5" w14:textId="4EE46100" w:rsidR="00382C0C" w:rsidRPr="000E7590" w:rsidRDefault="00382C0C" w:rsidP="0056738B">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994"/>
        <w:gridCol w:w="3010"/>
      </w:tblGrid>
      <w:tr w:rsidR="00382C0C" w:rsidRPr="000E7590" w14:paraId="187300B7" w14:textId="77777777" w:rsidTr="00302313">
        <w:tc>
          <w:tcPr>
            <w:tcW w:w="2986" w:type="dxa"/>
            <w:shd w:val="clear" w:color="auto" w:fill="auto"/>
          </w:tcPr>
          <w:p w14:paraId="6E82BD9A" w14:textId="268E417F" w:rsidR="00382C0C" w:rsidRPr="000E7590" w:rsidRDefault="00382C0C" w:rsidP="009E381D">
            <w:pPr>
              <w:jc w:val="both"/>
              <w:rPr>
                <w:sz w:val="24"/>
                <w:szCs w:val="24"/>
              </w:rPr>
            </w:pPr>
            <w:r w:rsidRPr="000E7590">
              <w:rPr>
                <w:sz w:val="24"/>
                <w:szCs w:val="24"/>
              </w:rPr>
              <w:t>Meter size (includes</w:t>
            </w:r>
            <w:r w:rsidR="00354B30" w:rsidRPr="000E7590">
              <w:rPr>
                <w:sz w:val="24"/>
                <w:szCs w:val="24"/>
              </w:rPr>
              <w:t xml:space="preserve"> </w:t>
            </w:r>
            <w:r w:rsidR="00B262EC" w:rsidRPr="000E7590">
              <w:rPr>
                <w:sz w:val="24"/>
                <w:szCs w:val="24"/>
              </w:rPr>
              <w:t>1,000</w:t>
            </w:r>
            <w:r w:rsidRPr="000E7590">
              <w:rPr>
                <w:sz w:val="24"/>
                <w:szCs w:val="24"/>
              </w:rPr>
              <w:t xml:space="preserve"> gallons)</w:t>
            </w:r>
          </w:p>
        </w:tc>
        <w:tc>
          <w:tcPr>
            <w:tcW w:w="2994" w:type="dxa"/>
            <w:shd w:val="clear" w:color="auto" w:fill="auto"/>
          </w:tcPr>
          <w:p w14:paraId="28B0A10D" w14:textId="27D3CC89" w:rsidR="00382C0C" w:rsidRPr="000E7590" w:rsidRDefault="00B262EC" w:rsidP="009E381D">
            <w:pPr>
              <w:jc w:val="both"/>
              <w:rPr>
                <w:sz w:val="24"/>
                <w:szCs w:val="24"/>
              </w:rPr>
            </w:pPr>
            <w:r w:rsidRPr="000E7590">
              <w:rPr>
                <w:sz w:val="24"/>
                <w:szCs w:val="24"/>
              </w:rPr>
              <w:t xml:space="preserve">Previous </w:t>
            </w:r>
            <w:r w:rsidR="00CD2EF3" w:rsidRPr="000E7590">
              <w:rPr>
                <w:sz w:val="24"/>
                <w:szCs w:val="24"/>
              </w:rPr>
              <w:t>T</w:t>
            </w:r>
            <w:r w:rsidR="00382C0C" w:rsidRPr="000E7590">
              <w:rPr>
                <w:sz w:val="24"/>
                <w:szCs w:val="24"/>
              </w:rPr>
              <w:t xml:space="preserve">ariff </w:t>
            </w:r>
            <w:r w:rsidR="00CD2EF3" w:rsidRPr="000E7590">
              <w:rPr>
                <w:sz w:val="24"/>
                <w:szCs w:val="24"/>
              </w:rPr>
              <w:t>B</w:t>
            </w:r>
            <w:r w:rsidR="00382C0C" w:rsidRPr="000E7590">
              <w:rPr>
                <w:sz w:val="24"/>
                <w:szCs w:val="24"/>
              </w:rPr>
              <w:t xml:space="preserve">ase </w:t>
            </w:r>
            <w:r w:rsidR="00CD2EF3" w:rsidRPr="000E7590">
              <w:rPr>
                <w:sz w:val="24"/>
                <w:szCs w:val="24"/>
              </w:rPr>
              <w:t>R</w:t>
            </w:r>
            <w:r w:rsidR="00382C0C" w:rsidRPr="000E7590">
              <w:rPr>
                <w:sz w:val="24"/>
                <w:szCs w:val="24"/>
              </w:rPr>
              <w:t>ate</w:t>
            </w:r>
          </w:p>
        </w:tc>
        <w:tc>
          <w:tcPr>
            <w:tcW w:w="3010" w:type="dxa"/>
            <w:shd w:val="clear" w:color="auto" w:fill="auto"/>
          </w:tcPr>
          <w:p w14:paraId="1B1F3CFA" w14:textId="58706903" w:rsidR="00382C0C" w:rsidRPr="000E7590" w:rsidRDefault="00382C0C" w:rsidP="00CD2EF3">
            <w:pPr>
              <w:jc w:val="both"/>
              <w:rPr>
                <w:sz w:val="24"/>
                <w:szCs w:val="24"/>
              </w:rPr>
            </w:pPr>
            <w:r w:rsidRPr="000E7590">
              <w:rPr>
                <w:sz w:val="24"/>
                <w:szCs w:val="24"/>
              </w:rPr>
              <w:t>Proposed</w:t>
            </w:r>
            <w:r w:rsidR="00CD2EF3" w:rsidRPr="000E7590">
              <w:rPr>
                <w:sz w:val="24"/>
                <w:szCs w:val="24"/>
              </w:rPr>
              <w:t xml:space="preserve"> Adjusted Base Rate</w:t>
            </w:r>
          </w:p>
        </w:tc>
      </w:tr>
      <w:tr w:rsidR="00382C0C" w:rsidRPr="000E7590" w14:paraId="001CE70A" w14:textId="77777777" w:rsidTr="00302313">
        <w:tc>
          <w:tcPr>
            <w:tcW w:w="2986" w:type="dxa"/>
            <w:shd w:val="clear" w:color="auto" w:fill="auto"/>
          </w:tcPr>
          <w:p w14:paraId="0EEF214F" w14:textId="77777777" w:rsidR="00382C0C" w:rsidRPr="000E7590" w:rsidRDefault="00382C0C" w:rsidP="009E381D">
            <w:pPr>
              <w:jc w:val="both"/>
              <w:rPr>
                <w:sz w:val="24"/>
                <w:szCs w:val="24"/>
              </w:rPr>
            </w:pPr>
            <w:r w:rsidRPr="000E7590">
              <w:rPr>
                <w:sz w:val="24"/>
                <w:szCs w:val="24"/>
              </w:rPr>
              <w:t>5/8” or 3/4”</w:t>
            </w:r>
          </w:p>
        </w:tc>
        <w:tc>
          <w:tcPr>
            <w:tcW w:w="2994" w:type="dxa"/>
            <w:shd w:val="clear" w:color="auto" w:fill="auto"/>
          </w:tcPr>
          <w:p w14:paraId="06DD895A" w14:textId="662ECADD" w:rsidR="00382C0C" w:rsidRPr="000E7590" w:rsidRDefault="00382C0C" w:rsidP="009E381D">
            <w:pPr>
              <w:jc w:val="both"/>
              <w:rPr>
                <w:sz w:val="24"/>
                <w:szCs w:val="24"/>
              </w:rPr>
            </w:pPr>
            <w:r w:rsidRPr="000E7590">
              <w:rPr>
                <w:sz w:val="24"/>
                <w:szCs w:val="24"/>
              </w:rPr>
              <w:t xml:space="preserve">$ </w:t>
            </w:r>
            <w:sdt>
              <w:sdtPr>
                <w:rPr>
                  <w:sz w:val="24"/>
                  <w:szCs w:val="24"/>
                </w:rPr>
                <w:id w:val="-1362658854"/>
                <w:placeholder>
                  <w:docPart w:val="F58DECF6C8D04CFE9B8D1FEFC849BB3C"/>
                </w:placeholder>
                <w:text/>
              </w:sdtPr>
              <w:sdtEndPr/>
              <w:sdtContent>
                <w:r w:rsidR="00B262EC" w:rsidRPr="000E7590">
                  <w:rPr>
                    <w:sz w:val="24"/>
                    <w:szCs w:val="24"/>
                  </w:rPr>
                  <w:t>33.48</w:t>
                </w:r>
              </w:sdtContent>
            </w:sdt>
          </w:p>
        </w:tc>
        <w:tc>
          <w:tcPr>
            <w:tcW w:w="3010" w:type="dxa"/>
            <w:shd w:val="clear" w:color="auto" w:fill="auto"/>
          </w:tcPr>
          <w:p w14:paraId="7BEAF744" w14:textId="559F03F0" w:rsidR="00382C0C" w:rsidRPr="000E7590" w:rsidRDefault="00382C0C" w:rsidP="009E381D">
            <w:pPr>
              <w:jc w:val="both"/>
              <w:rPr>
                <w:sz w:val="24"/>
                <w:szCs w:val="24"/>
              </w:rPr>
            </w:pPr>
            <w:r w:rsidRPr="000E7590">
              <w:rPr>
                <w:sz w:val="24"/>
                <w:szCs w:val="24"/>
              </w:rPr>
              <w:t xml:space="preserve">$ </w:t>
            </w:r>
            <w:sdt>
              <w:sdtPr>
                <w:rPr>
                  <w:sz w:val="24"/>
                  <w:szCs w:val="24"/>
                </w:rPr>
                <w:id w:val="716715909"/>
                <w:placeholder>
                  <w:docPart w:val="2C6371193B2E4CE2AC32B5CFBD2E39E9"/>
                </w:placeholder>
                <w:text/>
              </w:sdtPr>
              <w:sdtEndPr/>
              <w:sdtContent>
                <w:r w:rsidR="00B262EC" w:rsidRPr="000E7590">
                  <w:rPr>
                    <w:sz w:val="24"/>
                    <w:szCs w:val="24"/>
                  </w:rPr>
                  <w:t>35.15</w:t>
                </w:r>
              </w:sdtContent>
            </w:sdt>
            <w:r w:rsidRPr="000E7590">
              <w:rPr>
                <w:sz w:val="24"/>
                <w:szCs w:val="24"/>
              </w:rPr>
              <w:t xml:space="preserve"> </w:t>
            </w:r>
          </w:p>
        </w:tc>
      </w:tr>
    </w:tbl>
    <w:p w14:paraId="30BD8619" w14:textId="77777777" w:rsidR="00CD2EF3" w:rsidRPr="000E7590" w:rsidRDefault="00CD2EF3" w:rsidP="00382C0C">
      <w:pPr>
        <w:jc w:val="both"/>
        <w:rPr>
          <w:sz w:val="24"/>
          <w:szCs w:val="24"/>
        </w:rPr>
      </w:pPr>
    </w:p>
    <w:p w14:paraId="50F0EAE1" w14:textId="71BE41D5" w:rsidR="00382C0C" w:rsidRPr="000E7590" w:rsidRDefault="00382C0C" w:rsidP="00382C0C">
      <w:pPr>
        <w:jc w:val="both"/>
        <w:rPr>
          <w:sz w:val="24"/>
          <w:szCs w:val="24"/>
        </w:rPr>
      </w:pPr>
      <w:r w:rsidRPr="000E7590">
        <w:rPr>
          <w:sz w:val="24"/>
          <w:szCs w:val="24"/>
        </w:rPr>
        <w:t xml:space="preserve">The following table includes the previously approved and proposed gallonage </w:t>
      </w:r>
      <w:r w:rsidR="00F85781" w:rsidRPr="000E7590">
        <w:rPr>
          <w:sz w:val="24"/>
          <w:szCs w:val="24"/>
        </w:rPr>
        <w:t>charge</w:t>
      </w:r>
      <w:r w:rsidR="003C142F" w:rsidRPr="000E7590">
        <w:rPr>
          <w:sz w:val="24"/>
          <w:szCs w:val="24"/>
        </w:rPr>
        <w:t xml:space="preserve"> which includes the 5% adjustment rate</w:t>
      </w:r>
      <w:r w:rsidRPr="000E7590">
        <w:rPr>
          <w:sz w:val="24"/>
          <w:szCs w:val="24"/>
        </w:rPr>
        <w:t>:</w:t>
      </w:r>
    </w:p>
    <w:p w14:paraId="456F9C1E" w14:textId="351CA61C" w:rsidR="00382C0C" w:rsidRPr="000E7590" w:rsidRDefault="00382C0C" w:rsidP="00382C0C">
      <w:pPr>
        <w:jc w:val="both"/>
        <w:rPr>
          <w:sz w:val="24"/>
          <w:szCs w:val="24"/>
        </w:rPr>
      </w:pPr>
    </w:p>
    <w:p w14:paraId="271D3D8A" w14:textId="163A74AF" w:rsidR="00D35781" w:rsidRPr="00D35781" w:rsidRDefault="00D35781" w:rsidP="00D35781">
      <w:pPr>
        <w:jc w:val="center"/>
        <w:rPr>
          <w:b/>
          <w:bCs/>
          <w:sz w:val="24"/>
          <w:szCs w:val="24"/>
          <w:u w:val="single"/>
        </w:rPr>
      </w:pPr>
      <w:r w:rsidRPr="00D35781">
        <w:rPr>
          <w:b/>
          <w:bCs/>
          <w:sz w:val="24"/>
          <w:szCs w:val="24"/>
          <w:u w:val="single"/>
        </w:rPr>
        <w:t>Gallonage Charge</w:t>
      </w:r>
    </w:p>
    <w:p w14:paraId="0D5F1F6C" w14:textId="77777777" w:rsidR="00D35781" w:rsidRPr="00382C0C" w:rsidRDefault="00D35781" w:rsidP="00382C0C">
      <w:pPr>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89"/>
      </w:tblGrid>
      <w:tr w:rsidR="00D35781" w:rsidRPr="00382C0C" w14:paraId="44EC3E97" w14:textId="77777777" w:rsidTr="00D35781">
        <w:trPr>
          <w:trHeight w:val="552"/>
        </w:trPr>
        <w:tc>
          <w:tcPr>
            <w:tcW w:w="4488" w:type="dxa"/>
            <w:tcBorders>
              <w:top w:val="single" w:sz="4" w:space="0" w:color="auto"/>
              <w:left w:val="single" w:sz="4" w:space="0" w:color="auto"/>
              <w:bottom w:val="single" w:sz="4" w:space="0" w:color="auto"/>
              <w:right w:val="single" w:sz="4" w:space="0" w:color="auto"/>
            </w:tcBorders>
            <w:hideMark/>
          </w:tcPr>
          <w:p w14:paraId="552AD79D" w14:textId="66253BBF" w:rsidR="00D35781" w:rsidRPr="00382C0C" w:rsidRDefault="00D35781" w:rsidP="009E381D">
            <w:pPr>
              <w:jc w:val="center"/>
              <w:rPr>
                <w:b/>
                <w:sz w:val="24"/>
                <w:szCs w:val="24"/>
              </w:rPr>
            </w:pPr>
            <w:r w:rsidRPr="00382C0C">
              <w:rPr>
                <w:b/>
                <w:sz w:val="24"/>
                <w:szCs w:val="24"/>
              </w:rPr>
              <w:t>Previous Tariff Rates</w:t>
            </w:r>
            <w:r>
              <w:rPr>
                <w:b/>
                <w:sz w:val="24"/>
                <w:szCs w:val="24"/>
              </w:rPr>
              <w:t xml:space="preserve"> (per 1,000 gallons)</w:t>
            </w:r>
          </w:p>
        </w:tc>
        <w:tc>
          <w:tcPr>
            <w:tcW w:w="4489" w:type="dxa"/>
            <w:tcBorders>
              <w:top w:val="single" w:sz="4" w:space="0" w:color="auto"/>
              <w:left w:val="single" w:sz="4" w:space="0" w:color="auto"/>
              <w:bottom w:val="single" w:sz="4" w:space="0" w:color="auto"/>
              <w:right w:val="single" w:sz="4" w:space="0" w:color="auto"/>
            </w:tcBorders>
            <w:hideMark/>
          </w:tcPr>
          <w:p w14:paraId="679E749B" w14:textId="5B6A2B3E" w:rsidR="00D35781" w:rsidRPr="00382C0C" w:rsidRDefault="00D35781" w:rsidP="009E381D">
            <w:pPr>
              <w:jc w:val="center"/>
              <w:rPr>
                <w:b/>
                <w:sz w:val="24"/>
                <w:szCs w:val="24"/>
              </w:rPr>
            </w:pPr>
            <w:r w:rsidRPr="00382C0C">
              <w:rPr>
                <w:b/>
                <w:sz w:val="24"/>
                <w:szCs w:val="24"/>
              </w:rPr>
              <w:t>Proposed Tariff Rates</w:t>
            </w:r>
            <w:r>
              <w:rPr>
                <w:b/>
                <w:sz w:val="24"/>
                <w:szCs w:val="24"/>
              </w:rPr>
              <w:t xml:space="preserve"> (per 1,000 gallons)</w:t>
            </w:r>
          </w:p>
        </w:tc>
      </w:tr>
      <w:tr w:rsidR="00D35781" w:rsidRPr="00382C0C" w14:paraId="518DC974" w14:textId="77777777" w:rsidTr="00D35781">
        <w:trPr>
          <w:trHeight w:val="552"/>
        </w:trPr>
        <w:tc>
          <w:tcPr>
            <w:tcW w:w="4488" w:type="dxa"/>
            <w:tcBorders>
              <w:top w:val="single" w:sz="4" w:space="0" w:color="auto"/>
              <w:left w:val="single" w:sz="4" w:space="0" w:color="auto"/>
              <w:bottom w:val="single" w:sz="4" w:space="0" w:color="auto"/>
              <w:right w:val="single" w:sz="4" w:space="0" w:color="auto"/>
            </w:tcBorders>
            <w:hideMark/>
          </w:tcPr>
          <w:p w14:paraId="06C24350" w14:textId="2C9BA46F" w:rsidR="00D35781" w:rsidRPr="00382C0C" w:rsidRDefault="00D35781" w:rsidP="009E381D">
            <w:pPr>
              <w:jc w:val="center"/>
              <w:rPr>
                <w:sz w:val="24"/>
                <w:szCs w:val="24"/>
              </w:rPr>
            </w:pPr>
            <w:r w:rsidRPr="00382C0C">
              <w:rPr>
                <w:sz w:val="24"/>
                <w:szCs w:val="24"/>
              </w:rPr>
              <w:t>$</w:t>
            </w:r>
            <w:r>
              <w:rPr>
                <w:sz w:val="24"/>
                <w:szCs w:val="24"/>
              </w:rPr>
              <w:t>3.91</w:t>
            </w:r>
          </w:p>
        </w:tc>
        <w:tc>
          <w:tcPr>
            <w:tcW w:w="4489" w:type="dxa"/>
            <w:tcBorders>
              <w:top w:val="single" w:sz="4" w:space="0" w:color="auto"/>
              <w:left w:val="single" w:sz="4" w:space="0" w:color="auto"/>
              <w:bottom w:val="single" w:sz="4" w:space="0" w:color="auto"/>
              <w:right w:val="single" w:sz="4" w:space="0" w:color="auto"/>
            </w:tcBorders>
            <w:hideMark/>
          </w:tcPr>
          <w:p w14:paraId="659CF5C7" w14:textId="7850215B" w:rsidR="00D35781" w:rsidRPr="00382C0C" w:rsidRDefault="00D35781" w:rsidP="009E381D">
            <w:pPr>
              <w:jc w:val="center"/>
              <w:rPr>
                <w:sz w:val="24"/>
                <w:szCs w:val="24"/>
              </w:rPr>
            </w:pPr>
            <w:r w:rsidRPr="00382C0C">
              <w:rPr>
                <w:sz w:val="24"/>
                <w:szCs w:val="24"/>
              </w:rPr>
              <w:t>$</w:t>
            </w:r>
            <w:r>
              <w:rPr>
                <w:sz w:val="24"/>
                <w:szCs w:val="24"/>
              </w:rPr>
              <w:t>4.11</w:t>
            </w:r>
          </w:p>
        </w:tc>
      </w:tr>
    </w:tbl>
    <w:p w14:paraId="1D25E81A" w14:textId="77777777" w:rsidR="00382C0C" w:rsidRPr="00382C0C" w:rsidRDefault="00382C0C" w:rsidP="00382C0C">
      <w:pPr>
        <w:jc w:val="both"/>
        <w:rPr>
          <w:sz w:val="24"/>
          <w:szCs w:val="24"/>
        </w:rPr>
      </w:pPr>
    </w:p>
    <w:p w14:paraId="593CB9E5" w14:textId="77777777" w:rsidR="000E7590" w:rsidRDefault="000E7590" w:rsidP="00382C0C">
      <w:pPr>
        <w:jc w:val="both"/>
        <w:rPr>
          <w:color w:val="FF0000"/>
          <w:sz w:val="24"/>
          <w:szCs w:val="24"/>
        </w:rPr>
      </w:pPr>
    </w:p>
    <w:p w14:paraId="68871C8F" w14:textId="77777777" w:rsidR="000E7590" w:rsidRDefault="000E7590" w:rsidP="00382C0C">
      <w:pPr>
        <w:jc w:val="both"/>
        <w:rPr>
          <w:color w:val="FF0000"/>
          <w:sz w:val="24"/>
          <w:szCs w:val="24"/>
        </w:rPr>
      </w:pPr>
    </w:p>
    <w:p w14:paraId="3F3A6E3F" w14:textId="77777777" w:rsidR="00F729EF" w:rsidRDefault="00F729EF" w:rsidP="00382C0C">
      <w:pPr>
        <w:jc w:val="both"/>
        <w:rPr>
          <w:sz w:val="24"/>
          <w:szCs w:val="24"/>
        </w:rPr>
      </w:pPr>
    </w:p>
    <w:p w14:paraId="2905ABBF" w14:textId="4052B018" w:rsidR="000E7590" w:rsidRDefault="00382C0C" w:rsidP="00382C0C">
      <w:pPr>
        <w:jc w:val="both"/>
        <w:rPr>
          <w:sz w:val="24"/>
          <w:szCs w:val="24"/>
        </w:rPr>
      </w:pPr>
      <w:r w:rsidRPr="000E7590">
        <w:rPr>
          <w:sz w:val="24"/>
          <w:szCs w:val="24"/>
        </w:rPr>
        <w:t>Staff</w:t>
      </w:r>
      <w:r w:rsidR="00517E6C" w:rsidRPr="000E7590">
        <w:rPr>
          <w:sz w:val="24"/>
          <w:szCs w:val="24"/>
        </w:rPr>
        <w:t xml:space="preserve"> has reviewed</w:t>
      </w:r>
      <w:r w:rsidR="00D35781" w:rsidRPr="000E7590">
        <w:rPr>
          <w:sz w:val="24"/>
          <w:szCs w:val="24"/>
        </w:rPr>
        <w:t xml:space="preserve"> </w:t>
      </w:r>
      <w:r w:rsidR="00517E6C" w:rsidRPr="000E7590">
        <w:rPr>
          <w:sz w:val="24"/>
          <w:szCs w:val="24"/>
        </w:rPr>
        <w:t>the application and</w:t>
      </w:r>
      <w:r w:rsidR="00D35781" w:rsidRPr="000E7590">
        <w:rPr>
          <w:sz w:val="24"/>
          <w:szCs w:val="24"/>
        </w:rPr>
        <w:t xml:space="preserve"> the additional documents provided</w:t>
      </w:r>
      <w:r w:rsidRPr="000E7590">
        <w:rPr>
          <w:sz w:val="24"/>
          <w:szCs w:val="24"/>
        </w:rPr>
        <w:t xml:space="preserve"> </w:t>
      </w:r>
      <w:r w:rsidR="00D35781" w:rsidRPr="000E7590">
        <w:rPr>
          <w:sz w:val="24"/>
          <w:szCs w:val="24"/>
        </w:rPr>
        <w:t xml:space="preserve">by the Applicant. </w:t>
      </w:r>
    </w:p>
    <w:p w14:paraId="77F07D38" w14:textId="77777777" w:rsidR="0073626D" w:rsidRDefault="000E7590" w:rsidP="00382C0C">
      <w:pPr>
        <w:jc w:val="both"/>
        <w:rPr>
          <w:sz w:val="24"/>
          <w:szCs w:val="24"/>
        </w:rPr>
      </w:pPr>
      <w:r w:rsidRPr="00E25EEC">
        <w:rPr>
          <w:sz w:val="24"/>
          <w:szCs w:val="24"/>
        </w:rPr>
        <w:t>Staff made minor corrections on the calculation of billing comparison for the 5,000 and 10,000 gallons of water</w:t>
      </w:r>
      <w:r w:rsidR="00F729EF">
        <w:rPr>
          <w:sz w:val="24"/>
          <w:szCs w:val="24"/>
        </w:rPr>
        <w:t xml:space="preserve"> and the notice to customers.</w:t>
      </w:r>
      <w:r w:rsidR="0073626D">
        <w:rPr>
          <w:sz w:val="24"/>
          <w:szCs w:val="24"/>
        </w:rPr>
        <w:t xml:space="preserve">  </w:t>
      </w:r>
    </w:p>
    <w:p w14:paraId="16A9EA56" w14:textId="77777777" w:rsidR="0073626D" w:rsidRDefault="0073626D" w:rsidP="00382C0C">
      <w:pPr>
        <w:jc w:val="both"/>
        <w:rPr>
          <w:sz w:val="24"/>
          <w:szCs w:val="24"/>
        </w:rPr>
      </w:pPr>
    </w:p>
    <w:p w14:paraId="1B1F3720" w14:textId="17FCC4C6" w:rsidR="000E7590" w:rsidRDefault="0073626D" w:rsidP="00382C0C">
      <w:pPr>
        <w:jc w:val="both"/>
        <w:rPr>
          <w:sz w:val="24"/>
          <w:szCs w:val="24"/>
        </w:rPr>
      </w:pPr>
      <w:r>
        <w:rPr>
          <w:sz w:val="24"/>
          <w:szCs w:val="24"/>
        </w:rPr>
        <w:t xml:space="preserve">The correct calculation for the billing comparison for the 5,000 and 10,000 gallons of water </w:t>
      </w:r>
      <w:r w:rsidR="00C60AC1">
        <w:rPr>
          <w:sz w:val="24"/>
          <w:szCs w:val="24"/>
        </w:rPr>
        <w:t>are</w:t>
      </w:r>
      <w:r>
        <w:rPr>
          <w:sz w:val="24"/>
          <w:szCs w:val="24"/>
        </w:rPr>
        <w:t xml:space="preserve"> shown below</w:t>
      </w:r>
      <w:r w:rsidR="00C60AC1">
        <w:rPr>
          <w:sz w:val="24"/>
          <w:szCs w:val="24"/>
        </w:rPr>
        <w:t xml:space="preserve">: </w:t>
      </w:r>
    </w:p>
    <w:tbl>
      <w:tblPr>
        <w:tblW w:w="9520" w:type="dxa"/>
        <w:tblLook w:val="04A0" w:firstRow="1" w:lastRow="0" w:firstColumn="1" w:lastColumn="0" w:noHBand="0" w:noVBand="1"/>
      </w:tblPr>
      <w:tblGrid>
        <w:gridCol w:w="2220"/>
        <w:gridCol w:w="1880"/>
        <w:gridCol w:w="1060"/>
        <w:gridCol w:w="1540"/>
        <w:gridCol w:w="1760"/>
        <w:gridCol w:w="1060"/>
      </w:tblGrid>
      <w:tr w:rsidR="0073626D" w:rsidRPr="0073626D" w14:paraId="38E97EB9" w14:textId="77777777" w:rsidTr="0073626D">
        <w:trPr>
          <w:trHeight w:val="495"/>
        </w:trPr>
        <w:tc>
          <w:tcPr>
            <w:tcW w:w="9520" w:type="dxa"/>
            <w:gridSpan w:val="6"/>
            <w:tcBorders>
              <w:top w:val="nil"/>
              <w:left w:val="nil"/>
              <w:bottom w:val="single" w:sz="4" w:space="0" w:color="auto"/>
              <w:right w:val="nil"/>
            </w:tcBorders>
            <w:shd w:val="clear" w:color="auto" w:fill="auto"/>
            <w:noWrap/>
            <w:vAlign w:val="center"/>
            <w:hideMark/>
          </w:tcPr>
          <w:p w14:paraId="4CF6F388" w14:textId="77777777" w:rsidR="0073626D" w:rsidRPr="0073626D" w:rsidRDefault="0073626D" w:rsidP="0073626D">
            <w:pPr>
              <w:jc w:val="center"/>
              <w:rPr>
                <w:b/>
                <w:bCs/>
                <w:color w:val="000000"/>
                <w:sz w:val="32"/>
                <w:szCs w:val="32"/>
              </w:rPr>
            </w:pPr>
            <w:r w:rsidRPr="0073626D">
              <w:rPr>
                <w:b/>
                <w:bCs/>
                <w:color w:val="000000"/>
                <w:sz w:val="32"/>
                <w:szCs w:val="32"/>
              </w:rPr>
              <w:t xml:space="preserve">Water: </w:t>
            </w:r>
          </w:p>
        </w:tc>
      </w:tr>
      <w:tr w:rsidR="0073626D" w:rsidRPr="0073626D" w14:paraId="13684574" w14:textId="77777777" w:rsidTr="0073626D">
        <w:trPr>
          <w:trHeight w:val="360"/>
        </w:trPr>
        <w:tc>
          <w:tcPr>
            <w:tcW w:w="51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AF62A2" w14:textId="77777777" w:rsidR="0073626D" w:rsidRPr="0073626D" w:rsidRDefault="0073626D" w:rsidP="0073626D">
            <w:pPr>
              <w:jc w:val="center"/>
              <w:rPr>
                <w:b/>
                <w:bCs/>
                <w:color w:val="000000"/>
                <w:sz w:val="28"/>
                <w:szCs w:val="28"/>
              </w:rPr>
            </w:pPr>
            <w:r w:rsidRPr="0073626D">
              <w:rPr>
                <w:b/>
                <w:bCs/>
                <w:color w:val="000000"/>
                <w:sz w:val="28"/>
                <w:szCs w:val="28"/>
              </w:rPr>
              <w:t>Previous</w:t>
            </w:r>
          </w:p>
        </w:tc>
        <w:tc>
          <w:tcPr>
            <w:tcW w:w="436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367E27B" w14:textId="77777777" w:rsidR="0073626D" w:rsidRPr="0073626D" w:rsidRDefault="0073626D" w:rsidP="0073626D">
            <w:pPr>
              <w:jc w:val="center"/>
              <w:rPr>
                <w:b/>
                <w:bCs/>
                <w:color w:val="000000"/>
                <w:sz w:val="28"/>
                <w:szCs w:val="28"/>
              </w:rPr>
            </w:pPr>
            <w:r w:rsidRPr="0073626D">
              <w:rPr>
                <w:b/>
                <w:bCs/>
                <w:color w:val="000000"/>
                <w:sz w:val="28"/>
                <w:szCs w:val="28"/>
              </w:rPr>
              <w:t>New</w:t>
            </w:r>
          </w:p>
        </w:tc>
      </w:tr>
      <w:tr w:rsidR="0073626D" w:rsidRPr="0073626D" w14:paraId="1D25863D" w14:textId="77777777" w:rsidTr="0073626D">
        <w:trPr>
          <w:trHeight w:val="360"/>
        </w:trPr>
        <w:tc>
          <w:tcPr>
            <w:tcW w:w="2220" w:type="dxa"/>
            <w:tcBorders>
              <w:top w:val="single" w:sz="4" w:space="0" w:color="auto"/>
              <w:left w:val="single" w:sz="4" w:space="0" w:color="auto"/>
              <w:bottom w:val="nil"/>
              <w:right w:val="nil"/>
            </w:tcBorders>
            <w:shd w:val="clear" w:color="auto" w:fill="auto"/>
            <w:vAlign w:val="center"/>
            <w:hideMark/>
          </w:tcPr>
          <w:p w14:paraId="223D3288" w14:textId="77777777" w:rsidR="0073626D" w:rsidRPr="0073626D" w:rsidRDefault="0073626D" w:rsidP="0073626D">
            <w:pPr>
              <w:jc w:val="center"/>
              <w:rPr>
                <w:color w:val="000000"/>
                <w:sz w:val="28"/>
                <w:szCs w:val="28"/>
              </w:rPr>
            </w:pPr>
            <w:r w:rsidRPr="0073626D">
              <w:rPr>
                <w:color w:val="000000"/>
                <w:sz w:val="28"/>
                <w:szCs w:val="28"/>
              </w:rPr>
              <w:t>5,000 G</w:t>
            </w:r>
          </w:p>
        </w:tc>
        <w:tc>
          <w:tcPr>
            <w:tcW w:w="1880" w:type="dxa"/>
            <w:tcBorders>
              <w:top w:val="single" w:sz="4" w:space="0" w:color="auto"/>
              <w:left w:val="nil"/>
              <w:bottom w:val="single" w:sz="12" w:space="0" w:color="auto"/>
              <w:right w:val="nil"/>
            </w:tcBorders>
            <w:shd w:val="clear" w:color="auto" w:fill="auto"/>
            <w:vAlign w:val="center"/>
            <w:hideMark/>
          </w:tcPr>
          <w:p w14:paraId="20C85882" w14:textId="77777777" w:rsidR="0073626D" w:rsidRPr="0073626D" w:rsidRDefault="0073626D" w:rsidP="0073626D">
            <w:pPr>
              <w:jc w:val="center"/>
              <w:rPr>
                <w:color w:val="000000"/>
                <w:sz w:val="28"/>
                <w:szCs w:val="28"/>
              </w:rPr>
            </w:pPr>
            <w:r w:rsidRPr="0073626D">
              <w:rPr>
                <w:color w:val="000000"/>
                <w:sz w:val="28"/>
                <w:szCs w:val="28"/>
              </w:rPr>
              <w:t xml:space="preserve">$49.12 </w:t>
            </w:r>
          </w:p>
        </w:tc>
        <w:tc>
          <w:tcPr>
            <w:tcW w:w="1060" w:type="dxa"/>
            <w:tcBorders>
              <w:top w:val="nil"/>
              <w:left w:val="nil"/>
              <w:bottom w:val="nil"/>
              <w:right w:val="single" w:sz="4" w:space="0" w:color="auto"/>
            </w:tcBorders>
            <w:shd w:val="clear" w:color="auto" w:fill="auto"/>
            <w:vAlign w:val="center"/>
            <w:hideMark/>
          </w:tcPr>
          <w:p w14:paraId="40F8498B" w14:textId="77777777" w:rsidR="0073626D" w:rsidRPr="0073626D" w:rsidRDefault="0073626D" w:rsidP="0073626D">
            <w:pPr>
              <w:rPr>
                <w:color w:val="000000"/>
                <w:sz w:val="28"/>
                <w:szCs w:val="28"/>
              </w:rPr>
            </w:pPr>
            <w:r w:rsidRPr="0073626D">
              <w:rPr>
                <w:color w:val="000000"/>
                <w:sz w:val="28"/>
                <w:szCs w:val="28"/>
              </w:rPr>
              <w:t>/</w:t>
            </w:r>
            <w:proofErr w:type="spellStart"/>
            <w:r w:rsidRPr="0073626D">
              <w:rPr>
                <w:color w:val="000000"/>
                <w:sz w:val="28"/>
                <w:szCs w:val="28"/>
              </w:rPr>
              <w:t>mo</w:t>
            </w:r>
            <w:proofErr w:type="spellEnd"/>
          </w:p>
        </w:tc>
        <w:tc>
          <w:tcPr>
            <w:tcW w:w="1540" w:type="dxa"/>
            <w:tcBorders>
              <w:top w:val="single" w:sz="4" w:space="0" w:color="auto"/>
              <w:left w:val="nil"/>
              <w:bottom w:val="nil"/>
              <w:right w:val="nil"/>
            </w:tcBorders>
            <w:shd w:val="clear" w:color="auto" w:fill="auto"/>
            <w:vAlign w:val="center"/>
            <w:hideMark/>
          </w:tcPr>
          <w:p w14:paraId="102A3CEE" w14:textId="77777777" w:rsidR="0073626D" w:rsidRPr="0073626D" w:rsidRDefault="0073626D" w:rsidP="0073626D">
            <w:pPr>
              <w:jc w:val="center"/>
              <w:rPr>
                <w:color w:val="000000"/>
                <w:sz w:val="28"/>
                <w:szCs w:val="28"/>
              </w:rPr>
            </w:pPr>
            <w:r w:rsidRPr="0073626D">
              <w:rPr>
                <w:color w:val="000000"/>
                <w:sz w:val="28"/>
                <w:szCs w:val="28"/>
              </w:rPr>
              <w:t>5,000 G</w:t>
            </w:r>
          </w:p>
        </w:tc>
        <w:tc>
          <w:tcPr>
            <w:tcW w:w="1760" w:type="dxa"/>
            <w:tcBorders>
              <w:top w:val="single" w:sz="4" w:space="0" w:color="auto"/>
              <w:left w:val="nil"/>
              <w:bottom w:val="single" w:sz="12" w:space="0" w:color="auto"/>
              <w:right w:val="nil"/>
            </w:tcBorders>
            <w:shd w:val="clear" w:color="auto" w:fill="auto"/>
            <w:vAlign w:val="center"/>
            <w:hideMark/>
          </w:tcPr>
          <w:p w14:paraId="3F702B5C" w14:textId="77777777" w:rsidR="0073626D" w:rsidRPr="0073626D" w:rsidRDefault="0073626D" w:rsidP="0073626D">
            <w:pPr>
              <w:jc w:val="center"/>
              <w:rPr>
                <w:color w:val="000000"/>
                <w:sz w:val="28"/>
                <w:szCs w:val="28"/>
              </w:rPr>
            </w:pPr>
            <w:r w:rsidRPr="0073626D">
              <w:rPr>
                <w:color w:val="000000"/>
                <w:sz w:val="28"/>
                <w:szCs w:val="28"/>
              </w:rPr>
              <w:t xml:space="preserve">$51.59 </w:t>
            </w:r>
          </w:p>
        </w:tc>
        <w:tc>
          <w:tcPr>
            <w:tcW w:w="1060" w:type="dxa"/>
            <w:tcBorders>
              <w:top w:val="nil"/>
              <w:left w:val="nil"/>
              <w:bottom w:val="nil"/>
              <w:right w:val="single" w:sz="4" w:space="0" w:color="auto"/>
            </w:tcBorders>
            <w:shd w:val="clear" w:color="auto" w:fill="auto"/>
            <w:vAlign w:val="center"/>
            <w:hideMark/>
          </w:tcPr>
          <w:p w14:paraId="4D3C4B67" w14:textId="77777777" w:rsidR="0073626D" w:rsidRPr="0073626D" w:rsidRDefault="0073626D" w:rsidP="0073626D">
            <w:pPr>
              <w:rPr>
                <w:color w:val="000000"/>
                <w:sz w:val="28"/>
                <w:szCs w:val="28"/>
              </w:rPr>
            </w:pPr>
            <w:r w:rsidRPr="0073626D">
              <w:rPr>
                <w:color w:val="000000"/>
                <w:sz w:val="28"/>
                <w:szCs w:val="28"/>
              </w:rPr>
              <w:t>/</w:t>
            </w:r>
            <w:proofErr w:type="spellStart"/>
            <w:r w:rsidRPr="0073626D">
              <w:rPr>
                <w:color w:val="000000"/>
                <w:sz w:val="28"/>
                <w:szCs w:val="28"/>
              </w:rPr>
              <w:t>mo</w:t>
            </w:r>
            <w:proofErr w:type="spellEnd"/>
          </w:p>
        </w:tc>
      </w:tr>
      <w:tr w:rsidR="0073626D" w:rsidRPr="0073626D" w14:paraId="1B697BE6" w14:textId="77777777" w:rsidTr="0073626D">
        <w:trPr>
          <w:trHeight w:val="360"/>
        </w:trPr>
        <w:tc>
          <w:tcPr>
            <w:tcW w:w="2220" w:type="dxa"/>
            <w:tcBorders>
              <w:top w:val="nil"/>
              <w:left w:val="single" w:sz="4" w:space="0" w:color="auto"/>
              <w:bottom w:val="single" w:sz="4" w:space="0" w:color="auto"/>
              <w:right w:val="nil"/>
            </w:tcBorders>
            <w:shd w:val="clear" w:color="auto" w:fill="auto"/>
            <w:vAlign w:val="center"/>
            <w:hideMark/>
          </w:tcPr>
          <w:p w14:paraId="439B8124" w14:textId="77777777" w:rsidR="0073626D" w:rsidRPr="0073626D" w:rsidRDefault="0073626D" w:rsidP="0073626D">
            <w:pPr>
              <w:jc w:val="center"/>
              <w:rPr>
                <w:color w:val="000000"/>
                <w:sz w:val="28"/>
                <w:szCs w:val="28"/>
              </w:rPr>
            </w:pPr>
            <w:r w:rsidRPr="0073626D">
              <w:rPr>
                <w:color w:val="000000"/>
                <w:sz w:val="28"/>
                <w:szCs w:val="28"/>
              </w:rPr>
              <w:t>10,000 G</w:t>
            </w:r>
          </w:p>
        </w:tc>
        <w:tc>
          <w:tcPr>
            <w:tcW w:w="1880" w:type="dxa"/>
            <w:tcBorders>
              <w:top w:val="single" w:sz="12" w:space="0" w:color="auto"/>
              <w:left w:val="nil"/>
              <w:bottom w:val="single" w:sz="4" w:space="0" w:color="auto"/>
              <w:right w:val="nil"/>
            </w:tcBorders>
            <w:shd w:val="clear" w:color="auto" w:fill="auto"/>
            <w:vAlign w:val="center"/>
            <w:hideMark/>
          </w:tcPr>
          <w:p w14:paraId="3FB617A6" w14:textId="77777777" w:rsidR="0073626D" w:rsidRPr="0073626D" w:rsidRDefault="0073626D" w:rsidP="0073626D">
            <w:pPr>
              <w:jc w:val="center"/>
              <w:rPr>
                <w:color w:val="000000"/>
                <w:sz w:val="28"/>
                <w:szCs w:val="28"/>
              </w:rPr>
            </w:pPr>
            <w:r w:rsidRPr="0073626D">
              <w:rPr>
                <w:color w:val="000000"/>
                <w:sz w:val="28"/>
                <w:szCs w:val="28"/>
              </w:rPr>
              <w:t xml:space="preserve">$68.67 </w:t>
            </w:r>
          </w:p>
        </w:tc>
        <w:tc>
          <w:tcPr>
            <w:tcW w:w="1060" w:type="dxa"/>
            <w:tcBorders>
              <w:top w:val="nil"/>
              <w:left w:val="nil"/>
              <w:bottom w:val="single" w:sz="4" w:space="0" w:color="auto"/>
              <w:right w:val="single" w:sz="4" w:space="0" w:color="auto"/>
            </w:tcBorders>
            <w:shd w:val="clear" w:color="auto" w:fill="auto"/>
            <w:vAlign w:val="center"/>
            <w:hideMark/>
          </w:tcPr>
          <w:p w14:paraId="47B5FF6A" w14:textId="77777777" w:rsidR="0073626D" w:rsidRPr="0073626D" w:rsidRDefault="0073626D" w:rsidP="0073626D">
            <w:pPr>
              <w:rPr>
                <w:color w:val="000000"/>
                <w:sz w:val="28"/>
                <w:szCs w:val="28"/>
              </w:rPr>
            </w:pPr>
            <w:r w:rsidRPr="0073626D">
              <w:rPr>
                <w:color w:val="000000"/>
                <w:sz w:val="28"/>
                <w:szCs w:val="28"/>
              </w:rPr>
              <w:t>/</w:t>
            </w:r>
            <w:proofErr w:type="spellStart"/>
            <w:r w:rsidRPr="0073626D">
              <w:rPr>
                <w:color w:val="000000"/>
                <w:sz w:val="28"/>
                <w:szCs w:val="28"/>
              </w:rPr>
              <w:t>mo</w:t>
            </w:r>
            <w:proofErr w:type="spellEnd"/>
          </w:p>
        </w:tc>
        <w:tc>
          <w:tcPr>
            <w:tcW w:w="1540" w:type="dxa"/>
            <w:tcBorders>
              <w:top w:val="nil"/>
              <w:left w:val="nil"/>
              <w:bottom w:val="single" w:sz="4" w:space="0" w:color="auto"/>
              <w:right w:val="nil"/>
            </w:tcBorders>
            <w:shd w:val="clear" w:color="auto" w:fill="auto"/>
            <w:vAlign w:val="center"/>
            <w:hideMark/>
          </w:tcPr>
          <w:p w14:paraId="2C14639F" w14:textId="77777777" w:rsidR="0073626D" w:rsidRPr="0073626D" w:rsidRDefault="0073626D" w:rsidP="0073626D">
            <w:pPr>
              <w:jc w:val="center"/>
              <w:rPr>
                <w:color w:val="000000"/>
                <w:sz w:val="28"/>
                <w:szCs w:val="28"/>
              </w:rPr>
            </w:pPr>
            <w:r w:rsidRPr="0073626D">
              <w:rPr>
                <w:color w:val="000000"/>
                <w:sz w:val="28"/>
                <w:szCs w:val="28"/>
              </w:rPr>
              <w:t>10,000 G</w:t>
            </w:r>
          </w:p>
        </w:tc>
        <w:tc>
          <w:tcPr>
            <w:tcW w:w="1760" w:type="dxa"/>
            <w:tcBorders>
              <w:top w:val="single" w:sz="12" w:space="0" w:color="auto"/>
              <w:left w:val="nil"/>
              <w:bottom w:val="single" w:sz="4" w:space="0" w:color="auto"/>
              <w:right w:val="nil"/>
            </w:tcBorders>
            <w:shd w:val="clear" w:color="auto" w:fill="auto"/>
            <w:vAlign w:val="center"/>
            <w:hideMark/>
          </w:tcPr>
          <w:p w14:paraId="253E83A2" w14:textId="77777777" w:rsidR="0073626D" w:rsidRPr="0073626D" w:rsidRDefault="0073626D" w:rsidP="0073626D">
            <w:pPr>
              <w:jc w:val="center"/>
              <w:rPr>
                <w:color w:val="000000"/>
                <w:sz w:val="28"/>
                <w:szCs w:val="28"/>
              </w:rPr>
            </w:pPr>
            <w:r w:rsidRPr="0073626D">
              <w:rPr>
                <w:color w:val="000000"/>
                <w:sz w:val="28"/>
                <w:szCs w:val="28"/>
              </w:rPr>
              <w:t xml:space="preserve">$72.14 </w:t>
            </w:r>
          </w:p>
        </w:tc>
        <w:tc>
          <w:tcPr>
            <w:tcW w:w="1060" w:type="dxa"/>
            <w:tcBorders>
              <w:top w:val="nil"/>
              <w:left w:val="nil"/>
              <w:bottom w:val="single" w:sz="4" w:space="0" w:color="auto"/>
              <w:right w:val="single" w:sz="4" w:space="0" w:color="auto"/>
            </w:tcBorders>
            <w:shd w:val="clear" w:color="auto" w:fill="auto"/>
            <w:vAlign w:val="center"/>
            <w:hideMark/>
          </w:tcPr>
          <w:p w14:paraId="6A4CB285" w14:textId="77777777" w:rsidR="0073626D" w:rsidRPr="0073626D" w:rsidRDefault="0073626D" w:rsidP="0073626D">
            <w:pPr>
              <w:rPr>
                <w:color w:val="000000"/>
                <w:sz w:val="28"/>
                <w:szCs w:val="28"/>
              </w:rPr>
            </w:pPr>
            <w:r w:rsidRPr="0073626D">
              <w:rPr>
                <w:color w:val="000000"/>
                <w:sz w:val="28"/>
                <w:szCs w:val="28"/>
              </w:rPr>
              <w:t>/</w:t>
            </w:r>
            <w:proofErr w:type="spellStart"/>
            <w:r w:rsidRPr="0073626D">
              <w:rPr>
                <w:color w:val="000000"/>
                <w:sz w:val="28"/>
                <w:szCs w:val="28"/>
              </w:rPr>
              <w:t>mo</w:t>
            </w:r>
            <w:proofErr w:type="spellEnd"/>
          </w:p>
        </w:tc>
      </w:tr>
    </w:tbl>
    <w:p w14:paraId="34C02F43" w14:textId="57CF703C" w:rsidR="0056738B" w:rsidRDefault="0056738B" w:rsidP="0056738B">
      <w:pPr>
        <w:jc w:val="both"/>
        <w:rPr>
          <w:sz w:val="24"/>
          <w:szCs w:val="24"/>
        </w:rPr>
      </w:pPr>
    </w:p>
    <w:p w14:paraId="4C11A143" w14:textId="3E8258A8" w:rsidR="00C60AC1" w:rsidRDefault="00C60AC1" w:rsidP="0056738B">
      <w:pPr>
        <w:jc w:val="both"/>
        <w:rPr>
          <w:sz w:val="24"/>
          <w:szCs w:val="24"/>
        </w:rPr>
      </w:pPr>
      <w:r>
        <w:rPr>
          <w:sz w:val="24"/>
          <w:szCs w:val="24"/>
        </w:rPr>
        <w:t>Calculation</w:t>
      </w:r>
      <w:proofErr w:type="gramStart"/>
      <w:r>
        <w:rPr>
          <w:sz w:val="24"/>
          <w:szCs w:val="24"/>
        </w:rPr>
        <w:t xml:space="preserve">:  </w:t>
      </w:r>
      <w:r w:rsidR="006E4CEE">
        <w:rPr>
          <w:sz w:val="24"/>
          <w:szCs w:val="24"/>
        </w:rPr>
        <w:t>(</w:t>
      </w:r>
      <w:proofErr w:type="gramEnd"/>
      <w:r>
        <w:rPr>
          <w:sz w:val="24"/>
          <w:szCs w:val="24"/>
        </w:rPr>
        <w:t>Please note that the previous and the new base rate</w:t>
      </w:r>
      <w:r w:rsidR="00A95C22">
        <w:rPr>
          <w:sz w:val="24"/>
          <w:szCs w:val="24"/>
        </w:rPr>
        <w:t>s</w:t>
      </w:r>
      <w:r>
        <w:rPr>
          <w:sz w:val="24"/>
          <w:szCs w:val="24"/>
        </w:rPr>
        <w:t xml:space="preserve"> include 1,000 gallons</w:t>
      </w:r>
      <w:r w:rsidR="00A95C22">
        <w:rPr>
          <w:sz w:val="24"/>
          <w:szCs w:val="24"/>
        </w:rPr>
        <w:t xml:space="preserve"> of water</w:t>
      </w:r>
      <w:r w:rsidR="006E4CEE">
        <w:rPr>
          <w:sz w:val="24"/>
          <w:szCs w:val="24"/>
        </w:rPr>
        <w:t>.)</w:t>
      </w:r>
    </w:p>
    <w:p w14:paraId="4D673721" w14:textId="77777777" w:rsidR="00C60AC1" w:rsidRDefault="00C60AC1" w:rsidP="0056738B">
      <w:pPr>
        <w:jc w:val="both"/>
        <w:rPr>
          <w:sz w:val="24"/>
          <w:szCs w:val="24"/>
        </w:rPr>
      </w:pPr>
    </w:p>
    <w:p w14:paraId="10574ADF" w14:textId="3778BF4B" w:rsidR="00C60AC1" w:rsidRPr="006E4CEE" w:rsidRDefault="00C60AC1" w:rsidP="0056738B">
      <w:pPr>
        <w:jc w:val="both"/>
        <w:rPr>
          <w:b/>
          <w:bCs/>
          <w:sz w:val="24"/>
          <w:szCs w:val="24"/>
        </w:rPr>
      </w:pPr>
      <w:r>
        <w:rPr>
          <w:sz w:val="24"/>
          <w:szCs w:val="24"/>
        </w:rPr>
        <w:tab/>
      </w:r>
      <w:r>
        <w:rPr>
          <w:sz w:val="24"/>
          <w:szCs w:val="24"/>
        </w:rPr>
        <w:tab/>
      </w:r>
      <w:r>
        <w:rPr>
          <w:sz w:val="24"/>
          <w:szCs w:val="24"/>
        </w:rPr>
        <w:tab/>
      </w:r>
      <w:r w:rsidRPr="006E4CEE">
        <w:rPr>
          <w:b/>
          <w:bCs/>
          <w:sz w:val="24"/>
          <w:szCs w:val="24"/>
          <w:u w:val="single"/>
        </w:rPr>
        <w:t>Previous</w:t>
      </w:r>
      <w:r>
        <w:rPr>
          <w:sz w:val="24"/>
          <w:szCs w:val="24"/>
        </w:rPr>
        <w:tab/>
      </w:r>
      <w:r>
        <w:rPr>
          <w:sz w:val="24"/>
          <w:szCs w:val="24"/>
        </w:rPr>
        <w:tab/>
      </w:r>
      <w:r>
        <w:rPr>
          <w:sz w:val="24"/>
          <w:szCs w:val="24"/>
        </w:rPr>
        <w:tab/>
      </w:r>
      <w:r>
        <w:rPr>
          <w:sz w:val="24"/>
          <w:szCs w:val="24"/>
        </w:rPr>
        <w:tab/>
      </w:r>
      <w:r>
        <w:rPr>
          <w:sz w:val="24"/>
          <w:szCs w:val="24"/>
        </w:rPr>
        <w:tab/>
      </w:r>
      <w:r w:rsidRPr="006E4CEE">
        <w:rPr>
          <w:b/>
          <w:bCs/>
          <w:sz w:val="24"/>
          <w:szCs w:val="24"/>
        </w:rPr>
        <w:t xml:space="preserve">        </w:t>
      </w:r>
      <w:r w:rsidRPr="006E4CEE">
        <w:rPr>
          <w:b/>
          <w:bCs/>
          <w:sz w:val="24"/>
          <w:szCs w:val="24"/>
          <w:u w:val="single"/>
        </w:rPr>
        <w:t>New</w:t>
      </w:r>
    </w:p>
    <w:p w14:paraId="37DC51C2" w14:textId="7435E9B9" w:rsidR="00C60AC1" w:rsidRDefault="00C60AC1" w:rsidP="0056738B">
      <w:pPr>
        <w:jc w:val="both"/>
        <w:rPr>
          <w:sz w:val="24"/>
          <w:szCs w:val="24"/>
        </w:rPr>
      </w:pPr>
    </w:p>
    <w:p w14:paraId="535464A1" w14:textId="5DA9E169" w:rsidR="00C60AC1" w:rsidRDefault="00C60AC1" w:rsidP="0056738B">
      <w:pPr>
        <w:jc w:val="both"/>
        <w:rPr>
          <w:sz w:val="24"/>
          <w:szCs w:val="24"/>
        </w:rPr>
      </w:pPr>
      <w:r>
        <w:rPr>
          <w:sz w:val="24"/>
          <w:szCs w:val="24"/>
        </w:rPr>
        <w:t>$33.48 + (3.91 x 4) =   $49.12</w:t>
      </w:r>
      <w:r>
        <w:rPr>
          <w:sz w:val="24"/>
          <w:szCs w:val="24"/>
        </w:rPr>
        <w:tab/>
      </w:r>
      <w:r>
        <w:rPr>
          <w:sz w:val="24"/>
          <w:szCs w:val="24"/>
        </w:rPr>
        <w:tab/>
      </w:r>
      <w:r>
        <w:rPr>
          <w:sz w:val="24"/>
          <w:szCs w:val="24"/>
        </w:rPr>
        <w:tab/>
      </w:r>
      <w:r>
        <w:rPr>
          <w:sz w:val="24"/>
          <w:szCs w:val="24"/>
        </w:rPr>
        <w:tab/>
        <w:t>$35.15 + (4.11 x 4) =</w:t>
      </w:r>
      <w:r w:rsidR="006E4CEE">
        <w:rPr>
          <w:sz w:val="24"/>
          <w:szCs w:val="24"/>
        </w:rPr>
        <w:t xml:space="preserve"> $51.59</w:t>
      </w:r>
    </w:p>
    <w:p w14:paraId="4129A934" w14:textId="3C62883C" w:rsidR="00C60AC1" w:rsidRDefault="00C60AC1" w:rsidP="0056738B">
      <w:pPr>
        <w:jc w:val="both"/>
        <w:rPr>
          <w:sz w:val="24"/>
          <w:szCs w:val="24"/>
        </w:rPr>
      </w:pPr>
      <w:r>
        <w:rPr>
          <w:sz w:val="24"/>
          <w:szCs w:val="24"/>
        </w:rPr>
        <w:t>$33.48 + (3.91 x 9) =   $68.67</w:t>
      </w:r>
      <w:r>
        <w:rPr>
          <w:sz w:val="24"/>
          <w:szCs w:val="24"/>
        </w:rPr>
        <w:tab/>
      </w:r>
      <w:r>
        <w:rPr>
          <w:sz w:val="24"/>
          <w:szCs w:val="24"/>
        </w:rPr>
        <w:tab/>
      </w:r>
      <w:r>
        <w:rPr>
          <w:sz w:val="24"/>
          <w:szCs w:val="24"/>
        </w:rPr>
        <w:tab/>
      </w:r>
      <w:r>
        <w:rPr>
          <w:sz w:val="24"/>
          <w:szCs w:val="24"/>
        </w:rPr>
        <w:tab/>
        <w:t xml:space="preserve">$35.15 + (4.11 x </w:t>
      </w:r>
      <w:r w:rsidR="006E4CEE">
        <w:rPr>
          <w:sz w:val="24"/>
          <w:szCs w:val="24"/>
        </w:rPr>
        <w:t>9) = $72.14</w:t>
      </w:r>
    </w:p>
    <w:p w14:paraId="35FADE7B" w14:textId="77777777" w:rsidR="00C60AC1" w:rsidRPr="00E25EEC" w:rsidRDefault="00C60AC1" w:rsidP="0056738B">
      <w:pPr>
        <w:jc w:val="both"/>
        <w:rPr>
          <w:sz w:val="24"/>
          <w:szCs w:val="24"/>
        </w:rPr>
      </w:pPr>
    </w:p>
    <w:p w14:paraId="755C184D" w14:textId="1C294E7E" w:rsidR="0056738B" w:rsidRPr="000E7590" w:rsidRDefault="0056738B" w:rsidP="0056738B">
      <w:pPr>
        <w:autoSpaceDE w:val="0"/>
        <w:autoSpaceDN w:val="0"/>
        <w:adjustRightInd w:val="0"/>
        <w:jc w:val="both"/>
        <w:rPr>
          <w:sz w:val="24"/>
          <w:szCs w:val="24"/>
        </w:rPr>
      </w:pPr>
      <w:r w:rsidRPr="000E7590">
        <w:rPr>
          <w:sz w:val="24"/>
          <w:szCs w:val="24"/>
        </w:rPr>
        <w:t xml:space="preserve">The proposed notice submitted with the </w:t>
      </w:r>
      <w:r w:rsidR="000E7590">
        <w:rPr>
          <w:sz w:val="24"/>
          <w:szCs w:val="24"/>
        </w:rPr>
        <w:t>amended a</w:t>
      </w:r>
      <w:r w:rsidRPr="000E7590">
        <w:rPr>
          <w:sz w:val="24"/>
          <w:szCs w:val="24"/>
        </w:rPr>
        <w:t xml:space="preserve">pplication provided </w:t>
      </w:r>
      <w:r w:rsidR="00AF4267" w:rsidRPr="000E7590">
        <w:rPr>
          <w:sz w:val="24"/>
          <w:szCs w:val="24"/>
        </w:rPr>
        <w:t xml:space="preserve">an effective date of </w:t>
      </w:r>
      <w:r w:rsidR="000E7590">
        <w:rPr>
          <w:sz w:val="24"/>
          <w:szCs w:val="24"/>
        </w:rPr>
        <w:t>September 1, 2020, however, Staff changed the</w:t>
      </w:r>
      <w:r w:rsidR="00D84203" w:rsidRPr="000E7590">
        <w:rPr>
          <w:sz w:val="24"/>
          <w:szCs w:val="24"/>
        </w:rPr>
        <w:t xml:space="preserve"> </w:t>
      </w:r>
      <w:r w:rsidR="000E7590">
        <w:rPr>
          <w:sz w:val="24"/>
          <w:szCs w:val="24"/>
        </w:rPr>
        <w:t>effective date of the</w:t>
      </w:r>
      <w:r w:rsidR="00E25EEC">
        <w:rPr>
          <w:sz w:val="24"/>
          <w:szCs w:val="24"/>
        </w:rPr>
        <w:t xml:space="preserve"> rate adjustment to October 1, 2020</w:t>
      </w:r>
      <w:r w:rsidR="007146CE">
        <w:rPr>
          <w:sz w:val="24"/>
          <w:szCs w:val="24"/>
        </w:rPr>
        <w:t xml:space="preserve"> to allow sufficient time for approval and subsequent notice of approval</w:t>
      </w:r>
      <w:r w:rsidR="002D62C1">
        <w:rPr>
          <w:sz w:val="24"/>
          <w:szCs w:val="24"/>
        </w:rPr>
        <w:t xml:space="preserve">.  </w:t>
      </w:r>
      <w:r w:rsidR="00E25EEC">
        <w:rPr>
          <w:sz w:val="24"/>
          <w:szCs w:val="24"/>
        </w:rPr>
        <w:t xml:space="preserve">The </w:t>
      </w:r>
      <w:r w:rsidR="00D84203" w:rsidRPr="000E7590">
        <w:rPr>
          <w:sz w:val="24"/>
          <w:szCs w:val="24"/>
        </w:rPr>
        <w:t>adjustment will apply to all service rendered after the effective date and will be reflected on the bill to customers which they will receive approximately 30 to 45 days after the effective date.</w:t>
      </w:r>
      <w:r w:rsidRPr="000E7590">
        <w:rPr>
          <w:sz w:val="24"/>
          <w:szCs w:val="24"/>
        </w:rPr>
        <w:t xml:space="preserve">  </w:t>
      </w:r>
    </w:p>
    <w:p w14:paraId="691D4A0A" w14:textId="77777777" w:rsidR="0056738B" w:rsidRPr="000E7590" w:rsidRDefault="0056738B" w:rsidP="0056738B">
      <w:pPr>
        <w:autoSpaceDE w:val="0"/>
        <w:autoSpaceDN w:val="0"/>
        <w:adjustRightInd w:val="0"/>
        <w:rPr>
          <w:sz w:val="24"/>
          <w:szCs w:val="24"/>
        </w:rPr>
      </w:pPr>
    </w:p>
    <w:p w14:paraId="23AE5C71" w14:textId="77777777" w:rsidR="0056738B" w:rsidRPr="000E7590" w:rsidRDefault="0056738B" w:rsidP="0056738B">
      <w:pPr>
        <w:jc w:val="both"/>
        <w:rPr>
          <w:sz w:val="24"/>
          <w:szCs w:val="24"/>
        </w:rPr>
      </w:pPr>
      <w:r w:rsidRPr="000E7590">
        <w:rPr>
          <w:sz w:val="24"/>
          <w:szCs w:val="24"/>
        </w:rPr>
        <w:t>Based upon review of the information submitted with the application, Staff recommends that the Commission:</w:t>
      </w:r>
    </w:p>
    <w:p w14:paraId="731D29B9" w14:textId="77777777" w:rsidR="0056738B" w:rsidRPr="001F69FA" w:rsidRDefault="0056738B" w:rsidP="0056738B">
      <w:pPr>
        <w:jc w:val="both"/>
        <w:rPr>
          <w:sz w:val="24"/>
          <w:szCs w:val="24"/>
        </w:rPr>
      </w:pPr>
    </w:p>
    <w:p w14:paraId="40D693C5" w14:textId="3C609640" w:rsidR="0056738B" w:rsidRPr="001F69FA" w:rsidRDefault="0056738B" w:rsidP="0056738B">
      <w:pPr>
        <w:pStyle w:val="ListParagraph"/>
        <w:numPr>
          <w:ilvl w:val="0"/>
          <w:numId w:val="2"/>
        </w:numPr>
        <w:spacing w:after="0" w:line="276" w:lineRule="auto"/>
        <w:jc w:val="both"/>
        <w:rPr>
          <w:rFonts w:ascii="Times New Roman" w:hAnsi="Times New Roman"/>
          <w:sz w:val="24"/>
          <w:szCs w:val="24"/>
        </w:rPr>
      </w:pPr>
      <w:r w:rsidRPr="001F69FA">
        <w:rPr>
          <w:rFonts w:ascii="Times New Roman" w:hAnsi="Times New Roman"/>
          <w:sz w:val="24"/>
          <w:szCs w:val="24"/>
        </w:rPr>
        <w:t>Approve the Class D Rate Adjustment and authorize the Applicant to collect water base rates and block gallonage rates as proposed in the</w:t>
      </w:r>
      <w:r w:rsidR="00F729EF">
        <w:rPr>
          <w:rFonts w:ascii="Times New Roman" w:hAnsi="Times New Roman"/>
          <w:sz w:val="24"/>
          <w:szCs w:val="24"/>
        </w:rPr>
        <w:t xml:space="preserve"> amended </w:t>
      </w:r>
      <w:r w:rsidRPr="001F69FA">
        <w:rPr>
          <w:rFonts w:ascii="Times New Roman" w:hAnsi="Times New Roman"/>
          <w:sz w:val="24"/>
          <w:szCs w:val="24"/>
        </w:rPr>
        <w:t>application</w:t>
      </w:r>
      <w:r w:rsidR="00F729EF">
        <w:rPr>
          <w:rFonts w:ascii="Times New Roman" w:hAnsi="Times New Roman"/>
          <w:sz w:val="24"/>
          <w:szCs w:val="24"/>
        </w:rPr>
        <w:t xml:space="preserve"> and notice</w:t>
      </w:r>
      <w:r w:rsidRPr="001F69FA">
        <w:rPr>
          <w:rFonts w:ascii="Times New Roman" w:hAnsi="Times New Roman"/>
          <w:sz w:val="24"/>
          <w:szCs w:val="24"/>
        </w:rPr>
        <w:t>;</w:t>
      </w:r>
    </w:p>
    <w:p w14:paraId="02EFC642" w14:textId="77777777" w:rsidR="0056738B" w:rsidRPr="001F69FA" w:rsidRDefault="0056738B" w:rsidP="0056738B">
      <w:pPr>
        <w:jc w:val="both"/>
        <w:rPr>
          <w:sz w:val="24"/>
          <w:szCs w:val="24"/>
        </w:rPr>
      </w:pPr>
    </w:p>
    <w:p w14:paraId="439595B6" w14:textId="3CC05CBC" w:rsidR="0056738B" w:rsidRPr="001F69FA" w:rsidRDefault="0056738B" w:rsidP="0056738B">
      <w:pPr>
        <w:pStyle w:val="ListParagraph"/>
        <w:numPr>
          <w:ilvl w:val="0"/>
          <w:numId w:val="2"/>
        </w:numPr>
        <w:spacing w:after="0" w:line="240" w:lineRule="auto"/>
        <w:contextualSpacing w:val="0"/>
        <w:jc w:val="both"/>
        <w:rPr>
          <w:rFonts w:ascii="Times New Roman" w:hAnsi="Times New Roman"/>
          <w:sz w:val="24"/>
          <w:szCs w:val="24"/>
        </w:rPr>
      </w:pPr>
      <w:r w:rsidRPr="001F69FA">
        <w:rPr>
          <w:rFonts w:ascii="Times New Roman" w:hAnsi="Times New Roman"/>
          <w:sz w:val="24"/>
          <w:szCs w:val="24"/>
        </w:rPr>
        <w:t xml:space="preserve">Order the Applicant to </w:t>
      </w:r>
      <w:r>
        <w:rPr>
          <w:rFonts w:ascii="Times New Roman" w:hAnsi="Times New Roman"/>
          <w:sz w:val="24"/>
          <w:szCs w:val="24"/>
        </w:rPr>
        <w:t>provide</w:t>
      </w:r>
      <w:r w:rsidR="00DE0CDC">
        <w:rPr>
          <w:rFonts w:ascii="Times New Roman" w:hAnsi="Times New Roman"/>
          <w:sz w:val="24"/>
          <w:szCs w:val="24"/>
        </w:rPr>
        <w:t xml:space="preserve"> notice to </w:t>
      </w:r>
      <w:r w:rsidRPr="001F69FA">
        <w:rPr>
          <w:rFonts w:ascii="Times New Roman" w:hAnsi="Times New Roman"/>
          <w:sz w:val="24"/>
          <w:szCs w:val="24"/>
        </w:rPr>
        <w:t>customers in accordance with</w:t>
      </w:r>
      <w:r w:rsidR="0076676A">
        <w:rPr>
          <w:rFonts w:ascii="Times New Roman" w:hAnsi="Times New Roman"/>
          <w:sz w:val="24"/>
          <w:szCs w:val="24"/>
        </w:rPr>
        <w:t xml:space="preserve"> </w:t>
      </w:r>
      <w:r w:rsidRPr="001F69FA">
        <w:rPr>
          <w:rFonts w:ascii="Times New Roman" w:hAnsi="Times New Roman"/>
          <w:sz w:val="24"/>
          <w:szCs w:val="24"/>
        </w:rPr>
        <w:t>TWC § 13.1872(c)(1) at least 30 days before the effective date of the proposed change;</w:t>
      </w:r>
    </w:p>
    <w:p w14:paraId="5C9D48C0" w14:textId="77777777" w:rsidR="0056738B" w:rsidRPr="001F69FA" w:rsidRDefault="0056738B" w:rsidP="0056738B">
      <w:pPr>
        <w:pStyle w:val="ListParagraph"/>
        <w:rPr>
          <w:rFonts w:ascii="Times New Roman" w:hAnsi="Times New Roman"/>
          <w:sz w:val="24"/>
          <w:szCs w:val="24"/>
        </w:rPr>
      </w:pPr>
    </w:p>
    <w:p w14:paraId="18FCD23B" w14:textId="77777777" w:rsidR="0056738B" w:rsidRPr="001F69FA" w:rsidRDefault="0056738B" w:rsidP="0056738B">
      <w:pPr>
        <w:pStyle w:val="ListParagraph"/>
        <w:numPr>
          <w:ilvl w:val="0"/>
          <w:numId w:val="2"/>
        </w:numPr>
        <w:spacing w:after="0" w:line="240" w:lineRule="auto"/>
        <w:contextualSpacing w:val="0"/>
        <w:jc w:val="both"/>
        <w:rPr>
          <w:rFonts w:ascii="Times New Roman" w:hAnsi="Times New Roman"/>
          <w:sz w:val="24"/>
          <w:szCs w:val="24"/>
        </w:rPr>
      </w:pPr>
      <w:r w:rsidRPr="001F69FA">
        <w:rPr>
          <w:rFonts w:ascii="Times New Roman" w:hAnsi="Times New Roman"/>
          <w:sz w:val="24"/>
          <w:szCs w:val="24"/>
        </w:rPr>
        <w:t>Approve the effective date that is at least 30 days after customers receive notice, to coincide with an appropriate billing cycle and to meet the 30-day notice requirement; and</w:t>
      </w:r>
    </w:p>
    <w:p w14:paraId="3619EB2A" w14:textId="77777777" w:rsidR="0056738B" w:rsidRPr="001F69FA" w:rsidRDefault="0056738B" w:rsidP="0056738B">
      <w:pPr>
        <w:pStyle w:val="ListParagraph"/>
        <w:rPr>
          <w:rFonts w:ascii="Times New Roman" w:hAnsi="Times New Roman"/>
          <w:sz w:val="24"/>
          <w:szCs w:val="24"/>
        </w:rPr>
      </w:pPr>
    </w:p>
    <w:p w14:paraId="1B5F79E9" w14:textId="336F7702" w:rsidR="0056738B" w:rsidRPr="001F69FA" w:rsidRDefault="0056738B" w:rsidP="0056738B">
      <w:pPr>
        <w:pStyle w:val="ListParagraph"/>
        <w:numPr>
          <w:ilvl w:val="0"/>
          <w:numId w:val="2"/>
        </w:numPr>
        <w:spacing w:after="0" w:line="240" w:lineRule="auto"/>
        <w:contextualSpacing w:val="0"/>
        <w:jc w:val="both"/>
        <w:rPr>
          <w:rFonts w:ascii="Times New Roman" w:hAnsi="Times New Roman"/>
          <w:sz w:val="24"/>
          <w:szCs w:val="24"/>
        </w:rPr>
      </w:pPr>
      <w:r w:rsidRPr="001F69FA">
        <w:rPr>
          <w:rFonts w:ascii="Times New Roman" w:hAnsi="Times New Roman"/>
          <w:sz w:val="24"/>
          <w:szCs w:val="24"/>
        </w:rPr>
        <w:t>Approve the attached tariff and provide a copy to the Applicant.</w:t>
      </w:r>
      <w:bookmarkEnd w:id="1"/>
    </w:p>
    <w:p w14:paraId="38D49658" w14:textId="77777777" w:rsidR="0056738B" w:rsidRPr="001F69FA" w:rsidRDefault="0056738B" w:rsidP="0056738B">
      <w:pPr>
        <w:rPr>
          <w:sz w:val="24"/>
          <w:szCs w:val="24"/>
        </w:rPr>
      </w:pPr>
    </w:p>
    <w:sectPr w:rsidR="0056738B" w:rsidRPr="001F69FA" w:rsidSect="00F729EF">
      <w:headerReference w:type="default" r:id="rId8"/>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C3C1D" w14:textId="77777777" w:rsidR="0047415E" w:rsidRDefault="0047415E">
      <w:r>
        <w:separator/>
      </w:r>
    </w:p>
  </w:endnote>
  <w:endnote w:type="continuationSeparator" w:id="0">
    <w:p w14:paraId="3E6980D0" w14:textId="77777777" w:rsidR="0047415E" w:rsidRDefault="0047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3548B" w14:textId="77777777" w:rsidR="0047415E" w:rsidRDefault="0047415E">
      <w:r>
        <w:separator/>
      </w:r>
    </w:p>
  </w:footnote>
  <w:footnote w:type="continuationSeparator" w:id="0">
    <w:p w14:paraId="74E5CB76" w14:textId="77777777" w:rsidR="0047415E" w:rsidRDefault="0047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A8285" w14:textId="77777777" w:rsidR="00DA36E8" w:rsidRDefault="00DA36E8">
    <w:pPr>
      <w:pStyle w:val="Header"/>
      <w:jc w:val="center"/>
      <w:rPr>
        <w:b/>
        <w:i/>
        <w:sz w:val="38"/>
      </w:rPr>
    </w:pPr>
    <w:r>
      <w:rPr>
        <w:b/>
        <w:i/>
        <w:sz w:val="38"/>
      </w:rPr>
      <w:t>Public Utility Commission of Texas</w:t>
    </w:r>
  </w:p>
  <w:p w14:paraId="2F6DD96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439D08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0181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D18E7"/>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650"/>
    <w:rsid w:val="00003B38"/>
    <w:rsid w:val="00010615"/>
    <w:rsid w:val="00057B08"/>
    <w:rsid w:val="000972E4"/>
    <w:rsid w:val="000A3E29"/>
    <w:rsid w:val="000E7590"/>
    <w:rsid w:val="00207A07"/>
    <w:rsid w:val="00263E65"/>
    <w:rsid w:val="002D62C1"/>
    <w:rsid w:val="00302313"/>
    <w:rsid w:val="00354B30"/>
    <w:rsid w:val="00382C0C"/>
    <w:rsid w:val="003C142F"/>
    <w:rsid w:val="003D1F06"/>
    <w:rsid w:val="004117FD"/>
    <w:rsid w:val="00430A10"/>
    <w:rsid w:val="0047415E"/>
    <w:rsid w:val="0049280C"/>
    <w:rsid w:val="00493C5A"/>
    <w:rsid w:val="00497BEC"/>
    <w:rsid w:val="004A4F63"/>
    <w:rsid w:val="004C3A88"/>
    <w:rsid w:val="00517E6C"/>
    <w:rsid w:val="005327FD"/>
    <w:rsid w:val="00556764"/>
    <w:rsid w:val="0056738B"/>
    <w:rsid w:val="005851CD"/>
    <w:rsid w:val="005C0A9C"/>
    <w:rsid w:val="00645C35"/>
    <w:rsid w:val="006C5835"/>
    <w:rsid w:val="006D14B5"/>
    <w:rsid w:val="006E4CEE"/>
    <w:rsid w:val="007146CE"/>
    <w:rsid w:val="0073626D"/>
    <w:rsid w:val="00736C98"/>
    <w:rsid w:val="0076676A"/>
    <w:rsid w:val="00796BD2"/>
    <w:rsid w:val="007C0FE8"/>
    <w:rsid w:val="007C7147"/>
    <w:rsid w:val="007E4EE0"/>
    <w:rsid w:val="008262FF"/>
    <w:rsid w:val="008D6029"/>
    <w:rsid w:val="0091083F"/>
    <w:rsid w:val="00943D68"/>
    <w:rsid w:val="00950419"/>
    <w:rsid w:val="009C4E90"/>
    <w:rsid w:val="009D756B"/>
    <w:rsid w:val="00A22575"/>
    <w:rsid w:val="00A7691E"/>
    <w:rsid w:val="00A87A72"/>
    <w:rsid w:val="00A95C22"/>
    <w:rsid w:val="00AA2EC2"/>
    <w:rsid w:val="00AB1544"/>
    <w:rsid w:val="00AC20D1"/>
    <w:rsid w:val="00AC4C72"/>
    <w:rsid w:val="00AF4267"/>
    <w:rsid w:val="00B21650"/>
    <w:rsid w:val="00B262EC"/>
    <w:rsid w:val="00B44EA3"/>
    <w:rsid w:val="00B54C08"/>
    <w:rsid w:val="00B843ED"/>
    <w:rsid w:val="00BD751F"/>
    <w:rsid w:val="00BF5BEB"/>
    <w:rsid w:val="00C22410"/>
    <w:rsid w:val="00C34133"/>
    <w:rsid w:val="00C473DF"/>
    <w:rsid w:val="00C60AC1"/>
    <w:rsid w:val="00C60E94"/>
    <w:rsid w:val="00CD2EF3"/>
    <w:rsid w:val="00D35781"/>
    <w:rsid w:val="00D66673"/>
    <w:rsid w:val="00D84203"/>
    <w:rsid w:val="00DA36E8"/>
    <w:rsid w:val="00DA5DFF"/>
    <w:rsid w:val="00DE0CDC"/>
    <w:rsid w:val="00E25EEC"/>
    <w:rsid w:val="00E84F02"/>
    <w:rsid w:val="00E930A7"/>
    <w:rsid w:val="00EA5690"/>
    <w:rsid w:val="00EB56C8"/>
    <w:rsid w:val="00EE15DA"/>
    <w:rsid w:val="00F64D61"/>
    <w:rsid w:val="00F729EF"/>
    <w:rsid w:val="00F85781"/>
    <w:rsid w:val="00F85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13C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8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56738B"/>
    <w:pPr>
      <w:spacing w:after="160" w:line="259" w:lineRule="auto"/>
      <w:ind w:left="720"/>
      <w:contextualSpacing/>
    </w:pPr>
    <w:rPr>
      <w:rFonts w:ascii="Calibri" w:eastAsia="Calibri" w:hAnsi="Calibri"/>
      <w:sz w:val="22"/>
      <w:szCs w:val="22"/>
    </w:rPr>
  </w:style>
  <w:style w:type="character" w:styleId="CommentReference">
    <w:name w:val="annotation reference"/>
    <w:basedOn w:val="DefaultParagraphFont"/>
    <w:uiPriority w:val="99"/>
    <w:semiHidden/>
    <w:unhideWhenUsed/>
    <w:rsid w:val="004A4F63"/>
    <w:rPr>
      <w:sz w:val="16"/>
      <w:szCs w:val="16"/>
    </w:rPr>
  </w:style>
  <w:style w:type="paragraph" w:styleId="CommentText">
    <w:name w:val="annotation text"/>
    <w:basedOn w:val="Normal"/>
    <w:link w:val="CommentTextChar"/>
    <w:uiPriority w:val="99"/>
    <w:semiHidden/>
    <w:unhideWhenUsed/>
    <w:rsid w:val="004A4F63"/>
  </w:style>
  <w:style w:type="character" w:customStyle="1" w:styleId="CommentTextChar">
    <w:name w:val="Comment Text Char"/>
    <w:basedOn w:val="DefaultParagraphFont"/>
    <w:link w:val="CommentText"/>
    <w:uiPriority w:val="99"/>
    <w:semiHidden/>
    <w:rsid w:val="004A4F63"/>
  </w:style>
  <w:style w:type="paragraph" w:styleId="CommentSubject">
    <w:name w:val="annotation subject"/>
    <w:basedOn w:val="CommentText"/>
    <w:next w:val="CommentText"/>
    <w:link w:val="CommentSubjectChar"/>
    <w:uiPriority w:val="99"/>
    <w:semiHidden/>
    <w:unhideWhenUsed/>
    <w:rsid w:val="004A4F63"/>
    <w:rPr>
      <w:b/>
      <w:bCs/>
    </w:rPr>
  </w:style>
  <w:style w:type="character" w:customStyle="1" w:styleId="CommentSubjectChar">
    <w:name w:val="Comment Subject Char"/>
    <w:basedOn w:val="CommentTextChar"/>
    <w:link w:val="CommentSubject"/>
    <w:uiPriority w:val="99"/>
    <w:semiHidden/>
    <w:rsid w:val="004A4F63"/>
    <w:rPr>
      <w:b/>
      <w:bCs/>
    </w:rPr>
  </w:style>
  <w:style w:type="character" w:styleId="PlaceholderText">
    <w:name w:val="Placeholder Text"/>
    <w:basedOn w:val="DefaultParagraphFont"/>
    <w:uiPriority w:val="99"/>
    <w:semiHidden/>
    <w:rsid w:val="00430A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94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BFB8518D799481E86AB3923E5306A78"/>
        <w:category>
          <w:name w:val="General"/>
          <w:gallery w:val="placeholder"/>
        </w:category>
        <w:types>
          <w:type w:val="bbPlcHdr"/>
        </w:types>
        <w:behaviors>
          <w:behavior w:val="content"/>
        </w:behaviors>
        <w:guid w:val="{B0C38265-4A56-493F-B4CC-F83BF00D7D56}"/>
      </w:docPartPr>
      <w:docPartBody>
        <w:p w:rsidR="00DD7DF9" w:rsidRDefault="00CC799C" w:rsidP="00CC799C">
          <w:pPr>
            <w:pStyle w:val="CBFB8518D799481E86AB3923E5306A78"/>
          </w:pPr>
          <w:r w:rsidRPr="00C40827">
            <w:rPr>
              <w:rStyle w:val="PlaceholderText"/>
              <w:rFonts w:eastAsiaTheme="minorHAnsi"/>
            </w:rPr>
            <w:t>Click here to enter text.</w:t>
          </w:r>
        </w:p>
      </w:docPartBody>
    </w:docPart>
    <w:docPart>
      <w:docPartPr>
        <w:name w:val="1FCFEBF5FED64FF89AB5BEEE3AC2E39C"/>
        <w:category>
          <w:name w:val="General"/>
          <w:gallery w:val="placeholder"/>
        </w:category>
        <w:types>
          <w:type w:val="bbPlcHdr"/>
        </w:types>
        <w:behaviors>
          <w:behavior w:val="content"/>
        </w:behaviors>
        <w:guid w:val="{250FF330-D60C-45AC-BE2D-F6628A0BCD15}"/>
      </w:docPartPr>
      <w:docPartBody>
        <w:p w:rsidR="00DD7DF9" w:rsidRDefault="00CC799C" w:rsidP="00CC799C">
          <w:pPr>
            <w:pStyle w:val="1FCFEBF5FED64FF89AB5BEEE3AC2E39C"/>
          </w:pPr>
          <w:r w:rsidRPr="00C40827">
            <w:rPr>
              <w:rStyle w:val="PlaceholderText"/>
              <w:rFonts w:eastAsiaTheme="minorHAnsi"/>
            </w:rPr>
            <w:t>Click here to enter text.</w:t>
          </w:r>
        </w:p>
      </w:docPartBody>
    </w:docPart>
    <w:docPart>
      <w:docPartPr>
        <w:name w:val="F58DECF6C8D04CFE9B8D1FEFC849BB3C"/>
        <w:category>
          <w:name w:val="General"/>
          <w:gallery w:val="placeholder"/>
        </w:category>
        <w:types>
          <w:type w:val="bbPlcHdr"/>
        </w:types>
        <w:behaviors>
          <w:behavior w:val="content"/>
        </w:behaviors>
        <w:guid w:val="{F8E036EB-2B9B-4B45-AFF5-BA9ECBBDDF66}"/>
      </w:docPartPr>
      <w:docPartBody>
        <w:p w:rsidR="00DD7DF9" w:rsidRDefault="00CC799C" w:rsidP="00CC799C">
          <w:pPr>
            <w:pStyle w:val="F58DECF6C8D04CFE9B8D1FEFC849BB3C"/>
          </w:pPr>
          <w:r w:rsidRPr="00C40827">
            <w:rPr>
              <w:rStyle w:val="PlaceholderText"/>
              <w:rFonts w:eastAsiaTheme="minorHAnsi"/>
            </w:rPr>
            <w:t>Click here to enter text.</w:t>
          </w:r>
        </w:p>
      </w:docPartBody>
    </w:docPart>
    <w:docPart>
      <w:docPartPr>
        <w:name w:val="2C6371193B2E4CE2AC32B5CFBD2E39E9"/>
        <w:category>
          <w:name w:val="General"/>
          <w:gallery w:val="placeholder"/>
        </w:category>
        <w:types>
          <w:type w:val="bbPlcHdr"/>
        </w:types>
        <w:behaviors>
          <w:behavior w:val="content"/>
        </w:behaviors>
        <w:guid w:val="{60D3EA3D-0D71-4DBF-A16C-41D00EBC6794}"/>
      </w:docPartPr>
      <w:docPartBody>
        <w:p w:rsidR="00DD7DF9" w:rsidRDefault="00CC799C" w:rsidP="00CC799C">
          <w:pPr>
            <w:pStyle w:val="2C6371193B2E4CE2AC32B5CFBD2E39E9"/>
          </w:pPr>
          <w:r w:rsidRPr="00C40827">
            <w:rPr>
              <w:rStyle w:val="PlaceholderText"/>
              <w:rFonts w:eastAsiaTheme="minorHAnsi"/>
            </w:rPr>
            <w:t>Click here to enter text.</w:t>
          </w:r>
        </w:p>
      </w:docPartBody>
    </w:docPart>
    <w:docPart>
      <w:docPartPr>
        <w:name w:val="A78F9F2A51134800900E23A91B71CDFC"/>
        <w:category>
          <w:name w:val="General"/>
          <w:gallery w:val="placeholder"/>
        </w:category>
        <w:types>
          <w:type w:val="bbPlcHdr"/>
        </w:types>
        <w:behaviors>
          <w:behavior w:val="content"/>
        </w:behaviors>
        <w:guid w:val="{5D630553-C75B-46EE-883A-FA374A1896E9}"/>
      </w:docPartPr>
      <w:docPartBody>
        <w:p w:rsidR="00841DD2" w:rsidRDefault="00010BDD" w:rsidP="00010BDD">
          <w:pPr>
            <w:pStyle w:val="A78F9F2A51134800900E23A91B71CDFC"/>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9C"/>
    <w:rsid w:val="00010BDD"/>
    <w:rsid w:val="001644F0"/>
    <w:rsid w:val="002A109E"/>
    <w:rsid w:val="00422E94"/>
    <w:rsid w:val="007E64F3"/>
    <w:rsid w:val="00841DD2"/>
    <w:rsid w:val="00B04CBB"/>
    <w:rsid w:val="00BF3C6E"/>
    <w:rsid w:val="00CC799C"/>
    <w:rsid w:val="00DD7DF9"/>
    <w:rsid w:val="00F96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DD2"/>
    <w:rPr>
      <w:color w:val="808080"/>
    </w:rPr>
  </w:style>
  <w:style w:type="paragraph" w:customStyle="1" w:styleId="CBFB8518D799481E86AB3923E5306A78">
    <w:name w:val="CBFB8518D799481E86AB3923E5306A78"/>
    <w:rsid w:val="00CC799C"/>
  </w:style>
  <w:style w:type="paragraph" w:customStyle="1" w:styleId="1FCFEBF5FED64FF89AB5BEEE3AC2E39C">
    <w:name w:val="1FCFEBF5FED64FF89AB5BEEE3AC2E39C"/>
    <w:rsid w:val="00CC799C"/>
  </w:style>
  <w:style w:type="paragraph" w:customStyle="1" w:styleId="982ADC4BDC384CDF9433ED452306B322">
    <w:name w:val="982ADC4BDC384CDF9433ED452306B322"/>
    <w:rsid w:val="00CC799C"/>
  </w:style>
  <w:style w:type="paragraph" w:customStyle="1" w:styleId="9E518E50E0C64975B1C5750E3A140B82">
    <w:name w:val="9E518E50E0C64975B1C5750E3A140B82"/>
    <w:rsid w:val="00CC799C"/>
  </w:style>
  <w:style w:type="paragraph" w:customStyle="1" w:styleId="9846ADD880BA4E7B89612BE17CBB430F">
    <w:name w:val="9846ADD880BA4E7B89612BE17CBB430F"/>
    <w:rsid w:val="00CC799C"/>
  </w:style>
  <w:style w:type="paragraph" w:customStyle="1" w:styleId="D48DA9E988DC4EE181A3CA2C0F608B9F">
    <w:name w:val="D48DA9E988DC4EE181A3CA2C0F608B9F"/>
    <w:rsid w:val="00CC799C"/>
  </w:style>
  <w:style w:type="paragraph" w:customStyle="1" w:styleId="F58DECF6C8D04CFE9B8D1FEFC849BB3C">
    <w:name w:val="F58DECF6C8D04CFE9B8D1FEFC849BB3C"/>
    <w:rsid w:val="00CC799C"/>
  </w:style>
  <w:style w:type="paragraph" w:customStyle="1" w:styleId="2C6371193B2E4CE2AC32B5CFBD2E39E9">
    <w:name w:val="2C6371193B2E4CE2AC32B5CFBD2E39E9"/>
    <w:rsid w:val="00CC799C"/>
  </w:style>
  <w:style w:type="paragraph" w:customStyle="1" w:styleId="A78F9F2A51134800900E23A91B71CDFC">
    <w:name w:val="A78F9F2A51134800900E23A91B71CDFC"/>
    <w:rsid w:val="00010BDD"/>
  </w:style>
  <w:style w:type="paragraph" w:customStyle="1" w:styleId="C03FBEB050D249D79993EE5209829052">
    <w:name w:val="C03FBEB050D249D79993EE5209829052"/>
    <w:rsid w:val="00841D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3007</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2020-08-14T15:10:00Z</dcterms:created>
  <dcterms:modified xsi:type="dcterms:W3CDTF">2020-08-14T15:10:00Z</dcterms:modified>
</cp:coreProperties>
</file>